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E85A" w14:textId="77777777" w:rsidR="00650905" w:rsidRDefault="00650905">
      <w:pPr>
        <w:spacing w:after="0"/>
        <w:ind w:left="-1440" w:right="10800"/>
      </w:pPr>
    </w:p>
    <w:tbl>
      <w:tblPr>
        <w:tblStyle w:val="TableGrid"/>
        <w:tblW w:w="11215" w:type="dxa"/>
        <w:tblInd w:w="-1005" w:type="dxa"/>
        <w:tblCellMar>
          <w:top w:w="25" w:type="dxa"/>
          <w:left w:w="5" w:type="dxa"/>
          <w:right w:w="28" w:type="dxa"/>
        </w:tblCellMar>
        <w:tblLook w:val="04A0" w:firstRow="1" w:lastRow="0" w:firstColumn="1" w:lastColumn="0" w:noHBand="0" w:noVBand="1"/>
      </w:tblPr>
      <w:tblGrid>
        <w:gridCol w:w="4652"/>
        <w:gridCol w:w="115"/>
        <w:gridCol w:w="2582"/>
        <w:gridCol w:w="2576"/>
        <w:gridCol w:w="1290"/>
      </w:tblGrid>
      <w:tr w:rsidR="00650905" w14:paraId="1810FD85" w14:textId="77777777">
        <w:trPr>
          <w:trHeight w:val="290"/>
        </w:trPr>
        <w:tc>
          <w:tcPr>
            <w:tcW w:w="11215" w:type="dxa"/>
            <w:gridSpan w:val="5"/>
            <w:tcBorders>
              <w:top w:val="single" w:sz="4" w:space="0" w:color="000000"/>
              <w:left w:val="single" w:sz="4" w:space="0" w:color="000000"/>
              <w:bottom w:val="single" w:sz="4" w:space="0" w:color="000000"/>
              <w:right w:val="single" w:sz="4" w:space="0" w:color="000000"/>
            </w:tcBorders>
          </w:tcPr>
          <w:p w14:paraId="5EDE7A91" w14:textId="77777777" w:rsidR="00650905" w:rsidRDefault="00B22821">
            <w:pPr>
              <w:ind w:left="35"/>
              <w:jc w:val="center"/>
            </w:pPr>
            <w:r>
              <w:rPr>
                <w:rFonts w:ascii="Arial" w:eastAsia="Arial" w:hAnsi="Arial" w:cs="Arial"/>
                <w:b/>
                <w:sz w:val="24"/>
              </w:rPr>
              <w:t xml:space="preserve">FORMATO GUÍA PARA PRESENTAR LOS PROYECTOS POR EQUIPO </w:t>
            </w:r>
          </w:p>
        </w:tc>
      </w:tr>
      <w:tr w:rsidR="00650905" w14:paraId="25E90A6E" w14:textId="77777777">
        <w:trPr>
          <w:trHeight w:val="330"/>
        </w:trPr>
        <w:tc>
          <w:tcPr>
            <w:tcW w:w="4652" w:type="dxa"/>
            <w:tcBorders>
              <w:top w:val="single" w:sz="4" w:space="0" w:color="000000"/>
              <w:left w:val="single" w:sz="4" w:space="0" w:color="000000"/>
              <w:bottom w:val="single" w:sz="4" w:space="0" w:color="000000"/>
              <w:right w:val="single" w:sz="4" w:space="0" w:color="000000"/>
            </w:tcBorders>
          </w:tcPr>
          <w:p w14:paraId="5EDA9FEC" w14:textId="77777777" w:rsidR="00650905" w:rsidRDefault="00B22821">
            <w:pPr>
              <w:ind w:left="110"/>
            </w:pPr>
            <w:r>
              <w:rPr>
                <w:rFonts w:ascii="Arial" w:eastAsia="Arial" w:hAnsi="Arial" w:cs="Arial"/>
                <w:b/>
                <w:sz w:val="24"/>
              </w:rPr>
              <w:t xml:space="preserve">1.- Equipo: </w:t>
            </w:r>
          </w:p>
        </w:tc>
        <w:tc>
          <w:tcPr>
            <w:tcW w:w="6563" w:type="dxa"/>
            <w:gridSpan w:val="4"/>
            <w:tcBorders>
              <w:top w:val="single" w:sz="4" w:space="0" w:color="000000"/>
              <w:left w:val="single" w:sz="4" w:space="0" w:color="000000"/>
              <w:bottom w:val="single" w:sz="4" w:space="0" w:color="000000"/>
              <w:right w:val="single" w:sz="4" w:space="0" w:color="000000"/>
            </w:tcBorders>
          </w:tcPr>
          <w:p w14:paraId="0435FAF4" w14:textId="77777777" w:rsidR="00650905" w:rsidRDefault="00B22821">
            <w:pPr>
              <w:ind w:left="110"/>
            </w:pPr>
            <w:r>
              <w:rPr>
                <w:rFonts w:ascii="Arial" w:eastAsia="Arial" w:hAnsi="Arial" w:cs="Arial"/>
                <w:sz w:val="28"/>
              </w:rPr>
              <w:t xml:space="preserve">Equipo 5 </w:t>
            </w:r>
          </w:p>
        </w:tc>
      </w:tr>
      <w:tr w:rsidR="00650905" w14:paraId="29CBC95C" w14:textId="77777777">
        <w:trPr>
          <w:trHeight w:val="1300"/>
        </w:trPr>
        <w:tc>
          <w:tcPr>
            <w:tcW w:w="4652" w:type="dxa"/>
            <w:tcBorders>
              <w:top w:val="single" w:sz="4" w:space="0" w:color="000000"/>
              <w:left w:val="single" w:sz="4" w:space="0" w:color="000000"/>
              <w:bottom w:val="single" w:sz="4" w:space="0" w:color="000000"/>
              <w:right w:val="single" w:sz="4" w:space="0" w:color="000000"/>
            </w:tcBorders>
          </w:tcPr>
          <w:p w14:paraId="7841E2BE" w14:textId="77777777" w:rsidR="00650905" w:rsidRDefault="00B22821">
            <w:pPr>
              <w:ind w:left="506" w:hanging="396"/>
            </w:pPr>
            <w:r>
              <w:rPr>
                <w:rFonts w:ascii="Arial" w:eastAsia="Arial" w:hAnsi="Arial" w:cs="Arial"/>
                <w:b/>
                <w:sz w:val="24"/>
              </w:rPr>
              <w:t xml:space="preserve">2.- Nombre de los integrantes del equipo: </w:t>
            </w:r>
          </w:p>
        </w:tc>
        <w:tc>
          <w:tcPr>
            <w:tcW w:w="6563" w:type="dxa"/>
            <w:gridSpan w:val="4"/>
            <w:tcBorders>
              <w:top w:val="single" w:sz="4" w:space="0" w:color="000000"/>
              <w:left w:val="single" w:sz="4" w:space="0" w:color="000000"/>
              <w:bottom w:val="single" w:sz="4" w:space="0" w:color="000000"/>
              <w:right w:val="single" w:sz="4" w:space="0" w:color="000000"/>
            </w:tcBorders>
          </w:tcPr>
          <w:p w14:paraId="12A4897D" w14:textId="77777777" w:rsidR="00650905" w:rsidRDefault="00B22821">
            <w:pPr>
              <w:ind w:left="110"/>
            </w:pPr>
            <w:r>
              <w:rPr>
                <w:rFonts w:ascii="Arial" w:eastAsia="Arial" w:hAnsi="Arial" w:cs="Arial"/>
                <w:sz w:val="28"/>
              </w:rPr>
              <w:t xml:space="preserve">Luis Antonio soberano Jesús </w:t>
            </w:r>
          </w:p>
          <w:p w14:paraId="4D3B3AA1" w14:textId="77777777" w:rsidR="00650905" w:rsidRDefault="00B22821">
            <w:pPr>
              <w:ind w:left="110"/>
            </w:pPr>
            <w:r>
              <w:rPr>
                <w:rFonts w:ascii="Arial" w:eastAsia="Arial" w:hAnsi="Arial" w:cs="Arial"/>
                <w:sz w:val="28"/>
              </w:rPr>
              <w:t xml:space="preserve">Eduardo López Méndez </w:t>
            </w:r>
          </w:p>
          <w:p w14:paraId="7445117F" w14:textId="77777777" w:rsidR="00650905" w:rsidRDefault="00B22821">
            <w:pPr>
              <w:ind w:left="110"/>
            </w:pPr>
            <w:r>
              <w:rPr>
                <w:rFonts w:ascii="Arial" w:eastAsia="Arial" w:hAnsi="Arial" w:cs="Arial"/>
                <w:sz w:val="28"/>
              </w:rPr>
              <w:t xml:space="preserve">Esthefania Méndez Cerino </w:t>
            </w:r>
          </w:p>
          <w:p w14:paraId="18BD1B44" w14:textId="77777777" w:rsidR="00650905" w:rsidRDefault="00B22821">
            <w:pPr>
              <w:ind w:left="110"/>
            </w:pPr>
            <w:r>
              <w:rPr>
                <w:rFonts w:ascii="Arial" w:eastAsia="Arial" w:hAnsi="Arial" w:cs="Arial"/>
                <w:sz w:val="28"/>
              </w:rPr>
              <w:t xml:space="preserve">Sofia ramos López </w:t>
            </w:r>
          </w:p>
        </w:tc>
      </w:tr>
      <w:tr w:rsidR="00650905" w14:paraId="724A6784" w14:textId="77777777">
        <w:trPr>
          <w:trHeight w:val="330"/>
        </w:trPr>
        <w:tc>
          <w:tcPr>
            <w:tcW w:w="4652" w:type="dxa"/>
            <w:tcBorders>
              <w:top w:val="single" w:sz="4" w:space="0" w:color="000000"/>
              <w:left w:val="single" w:sz="4" w:space="0" w:color="000000"/>
              <w:bottom w:val="single" w:sz="4" w:space="0" w:color="000000"/>
              <w:right w:val="single" w:sz="4" w:space="0" w:color="000000"/>
            </w:tcBorders>
          </w:tcPr>
          <w:p w14:paraId="09F8971B" w14:textId="77777777" w:rsidR="00650905" w:rsidRDefault="00B22821">
            <w:pPr>
              <w:ind w:left="110"/>
            </w:pPr>
            <w:r>
              <w:rPr>
                <w:rFonts w:ascii="Arial" w:eastAsia="Arial" w:hAnsi="Arial" w:cs="Arial"/>
                <w:b/>
                <w:sz w:val="24"/>
              </w:rPr>
              <w:t xml:space="preserve">3.- Nombre de la asignatura: </w:t>
            </w:r>
          </w:p>
        </w:tc>
        <w:tc>
          <w:tcPr>
            <w:tcW w:w="6563" w:type="dxa"/>
            <w:gridSpan w:val="4"/>
            <w:tcBorders>
              <w:top w:val="single" w:sz="4" w:space="0" w:color="000000"/>
              <w:left w:val="single" w:sz="4" w:space="0" w:color="000000"/>
              <w:bottom w:val="single" w:sz="4" w:space="0" w:color="000000"/>
              <w:right w:val="single" w:sz="4" w:space="0" w:color="000000"/>
            </w:tcBorders>
          </w:tcPr>
          <w:p w14:paraId="20C9A1A1" w14:textId="77777777" w:rsidR="00650905" w:rsidRDefault="00B22821">
            <w:pPr>
              <w:ind w:left="110"/>
            </w:pPr>
            <w:r>
              <w:rPr>
                <w:rFonts w:ascii="Arial" w:eastAsia="Arial" w:hAnsi="Arial" w:cs="Arial"/>
                <w:sz w:val="28"/>
              </w:rPr>
              <w:t xml:space="preserve">Derecho de los negocios </w:t>
            </w:r>
          </w:p>
        </w:tc>
      </w:tr>
      <w:tr w:rsidR="00650905" w14:paraId="5133F554" w14:textId="77777777">
        <w:trPr>
          <w:trHeight w:val="331"/>
        </w:trPr>
        <w:tc>
          <w:tcPr>
            <w:tcW w:w="4652" w:type="dxa"/>
            <w:tcBorders>
              <w:top w:val="single" w:sz="4" w:space="0" w:color="000000"/>
              <w:left w:val="single" w:sz="4" w:space="0" w:color="000000"/>
              <w:bottom w:val="single" w:sz="4" w:space="0" w:color="000000"/>
              <w:right w:val="single" w:sz="4" w:space="0" w:color="000000"/>
            </w:tcBorders>
          </w:tcPr>
          <w:p w14:paraId="2B721E7A" w14:textId="77777777" w:rsidR="00650905" w:rsidRDefault="00B22821">
            <w:pPr>
              <w:ind w:left="110"/>
            </w:pPr>
            <w:r>
              <w:rPr>
                <w:rFonts w:ascii="Arial" w:eastAsia="Arial" w:hAnsi="Arial" w:cs="Arial"/>
                <w:b/>
                <w:sz w:val="24"/>
              </w:rPr>
              <w:t xml:space="preserve">4.- Nombre del proyecto: </w:t>
            </w:r>
          </w:p>
        </w:tc>
        <w:tc>
          <w:tcPr>
            <w:tcW w:w="6563" w:type="dxa"/>
            <w:gridSpan w:val="4"/>
            <w:tcBorders>
              <w:top w:val="single" w:sz="4" w:space="0" w:color="000000"/>
              <w:left w:val="single" w:sz="4" w:space="0" w:color="000000"/>
              <w:bottom w:val="single" w:sz="4" w:space="0" w:color="000000"/>
              <w:right w:val="single" w:sz="4" w:space="0" w:color="000000"/>
            </w:tcBorders>
          </w:tcPr>
          <w:p w14:paraId="5407FAF9" w14:textId="77777777" w:rsidR="00650905" w:rsidRDefault="00B22821">
            <w:pPr>
              <w:ind w:left="110"/>
            </w:pPr>
            <w:r>
              <w:rPr>
                <w:rFonts w:ascii="Arial" w:eastAsia="Arial" w:hAnsi="Arial" w:cs="Arial"/>
                <w:sz w:val="28"/>
              </w:rPr>
              <w:t xml:space="preserve">LA VOZ DE LOS DERECHOS </w:t>
            </w:r>
          </w:p>
        </w:tc>
      </w:tr>
      <w:tr w:rsidR="00650905" w14:paraId="5937663A" w14:textId="77777777">
        <w:trPr>
          <w:trHeight w:val="660"/>
        </w:trPr>
        <w:tc>
          <w:tcPr>
            <w:tcW w:w="4652" w:type="dxa"/>
            <w:tcBorders>
              <w:top w:val="single" w:sz="4" w:space="0" w:color="000000"/>
              <w:left w:val="single" w:sz="4" w:space="0" w:color="000000"/>
              <w:bottom w:val="single" w:sz="4" w:space="0" w:color="000000"/>
              <w:right w:val="single" w:sz="4" w:space="0" w:color="000000"/>
            </w:tcBorders>
          </w:tcPr>
          <w:p w14:paraId="51576D4F" w14:textId="77777777" w:rsidR="00650905" w:rsidRDefault="00B22821">
            <w:pPr>
              <w:ind w:left="110"/>
            </w:pPr>
            <w:r>
              <w:rPr>
                <w:rFonts w:ascii="Arial" w:eastAsia="Arial" w:hAnsi="Arial" w:cs="Arial"/>
                <w:b/>
                <w:sz w:val="24"/>
              </w:rPr>
              <w:t xml:space="preserve">5.- Presentación: </w:t>
            </w:r>
          </w:p>
        </w:tc>
        <w:tc>
          <w:tcPr>
            <w:tcW w:w="6563" w:type="dxa"/>
            <w:gridSpan w:val="4"/>
            <w:tcBorders>
              <w:top w:val="single" w:sz="4" w:space="0" w:color="000000"/>
              <w:left w:val="single" w:sz="4" w:space="0" w:color="000000"/>
              <w:bottom w:val="single" w:sz="4" w:space="0" w:color="000000"/>
              <w:right w:val="single" w:sz="4" w:space="0" w:color="000000"/>
            </w:tcBorders>
          </w:tcPr>
          <w:p w14:paraId="220948B7" w14:textId="77777777" w:rsidR="00650905" w:rsidRDefault="00B22821">
            <w:pPr>
              <w:ind w:left="110"/>
              <w:jc w:val="both"/>
            </w:pPr>
            <w:r>
              <w:rPr>
                <w:rFonts w:ascii="Arial" w:eastAsia="Arial" w:hAnsi="Arial" w:cs="Arial"/>
                <w:sz w:val="28"/>
              </w:rPr>
              <w:t xml:space="preserve">Problemas de seguridad, salud, organizacional, tecnológicos y de comportamiento </w:t>
            </w:r>
          </w:p>
        </w:tc>
      </w:tr>
      <w:tr w:rsidR="00650905" w14:paraId="43D69D4E" w14:textId="77777777">
        <w:trPr>
          <w:trHeight w:val="970"/>
        </w:trPr>
        <w:tc>
          <w:tcPr>
            <w:tcW w:w="4652" w:type="dxa"/>
            <w:tcBorders>
              <w:top w:val="single" w:sz="4" w:space="0" w:color="000000"/>
              <w:left w:val="single" w:sz="4" w:space="0" w:color="000000"/>
              <w:bottom w:val="single" w:sz="4" w:space="0" w:color="000000"/>
              <w:right w:val="single" w:sz="4" w:space="0" w:color="000000"/>
            </w:tcBorders>
          </w:tcPr>
          <w:p w14:paraId="3D599F6E" w14:textId="77777777" w:rsidR="00650905" w:rsidRDefault="00B22821">
            <w:pPr>
              <w:ind w:left="110"/>
            </w:pPr>
            <w:r>
              <w:rPr>
                <w:rFonts w:ascii="Arial" w:eastAsia="Arial" w:hAnsi="Arial" w:cs="Arial"/>
                <w:b/>
                <w:sz w:val="24"/>
              </w:rPr>
              <w:t xml:space="preserve">6.- Objetivo: </w:t>
            </w:r>
          </w:p>
        </w:tc>
        <w:tc>
          <w:tcPr>
            <w:tcW w:w="6563" w:type="dxa"/>
            <w:gridSpan w:val="4"/>
            <w:tcBorders>
              <w:top w:val="single" w:sz="4" w:space="0" w:color="000000"/>
              <w:left w:val="single" w:sz="4" w:space="0" w:color="000000"/>
              <w:bottom w:val="single" w:sz="4" w:space="0" w:color="000000"/>
              <w:right w:val="single" w:sz="4" w:space="0" w:color="000000"/>
            </w:tcBorders>
          </w:tcPr>
          <w:p w14:paraId="32460911" w14:textId="77777777" w:rsidR="00650905" w:rsidRDefault="00B22821">
            <w:pPr>
              <w:ind w:left="110" w:right="408"/>
              <w:jc w:val="both"/>
            </w:pPr>
            <w:r>
              <w:rPr>
                <w:rFonts w:ascii="Arial" w:eastAsia="Arial" w:hAnsi="Arial" w:cs="Arial"/>
                <w:sz w:val="28"/>
              </w:rPr>
              <w:t xml:space="preserve">Hacer que las pequeñas y micro empresas entiendan sus derechos y obligaciones mediante una serie de podcast. </w:t>
            </w:r>
          </w:p>
        </w:tc>
      </w:tr>
      <w:tr w:rsidR="00650905" w14:paraId="27B85D93" w14:textId="77777777">
        <w:trPr>
          <w:trHeight w:val="290"/>
        </w:trPr>
        <w:tc>
          <w:tcPr>
            <w:tcW w:w="4652" w:type="dxa"/>
            <w:tcBorders>
              <w:top w:val="single" w:sz="4" w:space="0" w:color="000000"/>
              <w:left w:val="single" w:sz="4" w:space="0" w:color="000000"/>
              <w:bottom w:val="single" w:sz="4" w:space="0" w:color="000000"/>
              <w:right w:val="single" w:sz="4" w:space="0" w:color="000000"/>
            </w:tcBorders>
          </w:tcPr>
          <w:p w14:paraId="1B5D81CB" w14:textId="77777777" w:rsidR="00650905" w:rsidRDefault="00B22821">
            <w:pPr>
              <w:ind w:left="110"/>
            </w:pPr>
            <w:r>
              <w:rPr>
                <w:rFonts w:ascii="Arial" w:eastAsia="Arial" w:hAnsi="Arial" w:cs="Arial"/>
                <w:b/>
                <w:sz w:val="24"/>
              </w:rPr>
              <w:t xml:space="preserve">7.- Tiempo de realización: </w:t>
            </w:r>
          </w:p>
        </w:tc>
        <w:tc>
          <w:tcPr>
            <w:tcW w:w="6563" w:type="dxa"/>
            <w:gridSpan w:val="4"/>
            <w:tcBorders>
              <w:top w:val="single" w:sz="4" w:space="0" w:color="000000"/>
              <w:left w:val="single" w:sz="4" w:space="0" w:color="000000"/>
              <w:bottom w:val="single" w:sz="4" w:space="0" w:color="000000"/>
              <w:right w:val="single" w:sz="4" w:space="0" w:color="000000"/>
            </w:tcBorders>
          </w:tcPr>
          <w:p w14:paraId="6D491505" w14:textId="77777777" w:rsidR="00650905" w:rsidRDefault="00B22821">
            <w:pPr>
              <w:ind w:left="110"/>
            </w:pPr>
            <w:r>
              <w:rPr>
                <w:rFonts w:ascii="Arial" w:eastAsia="Arial" w:hAnsi="Arial" w:cs="Arial"/>
                <w:sz w:val="24"/>
              </w:rPr>
              <w:t xml:space="preserve">Del 10 de marzo al 26 de mayo </w:t>
            </w:r>
          </w:p>
        </w:tc>
      </w:tr>
      <w:tr w:rsidR="00650905" w14:paraId="44F4444E" w14:textId="77777777">
        <w:trPr>
          <w:trHeight w:val="840"/>
        </w:trPr>
        <w:tc>
          <w:tcPr>
            <w:tcW w:w="4652" w:type="dxa"/>
            <w:tcBorders>
              <w:top w:val="single" w:sz="4" w:space="0" w:color="000000"/>
              <w:left w:val="single" w:sz="4" w:space="0" w:color="000000"/>
              <w:bottom w:val="single" w:sz="4" w:space="0" w:color="000000"/>
              <w:right w:val="single" w:sz="4" w:space="0" w:color="000000"/>
            </w:tcBorders>
          </w:tcPr>
          <w:p w14:paraId="66EA9483" w14:textId="77777777" w:rsidR="00650905" w:rsidRDefault="00B22821">
            <w:pPr>
              <w:ind w:left="110"/>
            </w:pPr>
            <w:r>
              <w:rPr>
                <w:rFonts w:ascii="Arial" w:eastAsia="Arial" w:hAnsi="Arial" w:cs="Arial"/>
                <w:sz w:val="24"/>
              </w:rPr>
              <w:t xml:space="preserve">La </w:t>
            </w:r>
            <w:r>
              <w:rPr>
                <w:rFonts w:ascii="Arial" w:eastAsia="Arial" w:hAnsi="Arial" w:cs="Arial"/>
                <w:sz w:val="24"/>
              </w:rPr>
              <w:tab/>
              <w:t xml:space="preserve">metodología </w:t>
            </w:r>
            <w:r>
              <w:rPr>
                <w:rFonts w:ascii="Arial" w:eastAsia="Arial" w:hAnsi="Arial" w:cs="Arial"/>
                <w:sz w:val="24"/>
              </w:rPr>
              <w:tab/>
              <w:t xml:space="preserve">seleccionada </w:t>
            </w:r>
            <w:r>
              <w:rPr>
                <w:rFonts w:ascii="Arial" w:eastAsia="Arial" w:hAnsi="Arial" w:cs="Arial"/>
                <w:sz w:val="24"/>
              </w:rPr>
              <w:tab/>
              <w:t xml:space="preserve">para trabajar el proyecto, se divide en tres fases: </w:t>
            </w:r>
          </w:p>
        </w:tc>
        <w:tc>
          <w:tcPr>
            <w:tcW w:w="6563" w:type="dxa"/>
            <w:gridSpan w:val="4"/>
            <w:tcBorders>
              <w:top w:val="single" w:sz="4" w:space="0" w:color="000000"/>
              <w:left w:val="single" w:sz="4" w:space="0" w:color="000000"/>
              <w:bottom w:val="single" w:sz="4" w:space="0" w:color="000000"/>
              <w:right w:val="single" w:sz="4" w:space="0" w:color="000000"/>
            </w:tcBorders>
          </w:tcPr>
          <w:p w14:paraId="505043B3" w14:textId="77777777" w:rsidR="00650905" w:rsidRDefault="00B22821">
            <w:pPr>
              <w:numPr>
                <w:ilvl w:val="0"/>
                <w:numId w:val="1"/>
              </w:numPr>
              <w:ind w:hanging="425"/>
            </w:pPr>
            <w:r>
              <w:rPr>
                <w:rFonts w:ascii="Arial" w:eastAsia="Arial" w:hAnsi="Arial" w:cs="Arial"/>
                <w:sz w:val="24"/>
              </w:rPr>
              <w:t xml:space="preserve">Preparación </w:t>
            </w:r>
          </w:p>
          <w:p w14:paraId="32420943" w14:textId="77777777" w:rsidR="00650905" w:rsidRDefault="00B22821">
            <w:pPr>
              <w:numPr>
                <w:ilvl w:val="0"/>
                <w:numId w:val="1"/>
              </w:numPr>
              <w:ind w:hanging="425"/>
            </w:pPr>
            <w:r>
              <w:rPr>
                <w:rFonts w:ascii="Arial" w:eastAsia="Arial" w:hAnsi="Arial" w:cs="Arial"/>
                <w:sz w:val="24"/>
              </w:rPr>
              <w:t xml:space="preserve">Desarrollo y </w:t>
            </w:r>
          </w:p>
          <w:p w14:paraId="2A6A2403" w14:textId="77777777" w:rsidR="00650905" w:rsidRDefault="00B22821">
            <w:pPr>
              <w:numPr>
                <w:ilvl w:val="0"/>
                <w:numId w:val="1"/>
              </w:numPr>
              <w:ind w:hanging="425"/>
            </w:pPr>
            <w:r>
              <w:rPr>
                <w:rFonts w:ascii="Arial" w:eastAsia="Arial" w:hAnsi="Arial" w:cs="Arial"/>
                <w:sz w:val="24"/>
              </w:rPr>
              <w:t xml:space="preserve">Comunicación. </w:t>
            </w:r>
          </w:p>
        </w:tc>
      </w:tr>
      <w:tr w:rsidR="00650905" w14:paraId="4FC45B82" w14:textId="77777777">
        <w:trPr>
          <w:trHeight w:val="280"/>
        </w:trPr>
        <w:tc>
          <w:tcPr>
            <w:tcW w:w="11215" w:type="dxa"/>
            <w:gridSpan w:val="5"/>
            <w:tcBorders>
              <w:top w:val="single" w:sz="4" w:space="0" w:color="000000"/>
              <w:left w:val="single" w:sz="4" w:space="0" w:color="000000"/>
              <w:bottom w:val="single" w:sz="8" w:space="0" w:color="000000"/>
              <w:right w:val="single" w:sz="4" w:space="0" w:color="000000"/>
            </w:tcBorders>
          </w:tcPr>
          <w:p w14:paraId="69ED4D88" w14:textId="77777777" w:rsidR="00650905" w:rsidRDefault="00B22821">
            <w:pPr>
              <w:ind w:left="35"/>
              <w:jc w:val="center"/>
            </w:pPr>
            <w:r>
              <w:rPr>
                <w:rFonts w:ascii="Arial" w:eastAsia="Arial" w:hAnsi="Arial" w:cs="Arial"/>
                <w:b/>
                <w:sz w:val="24"/>
              </w:rPr>
              <w:t xml:space="preserve">8.- Fase de Preparación </w:t>
            </w:r>
          </w:p>
        </w:tc>
      </w:tr>
      <w:tr w:rsidR="00650905" w14:paraId="27A68335" w14:textId="77777777">
        <w:trPr>
          <w:trHeight w:val="655"/>
        </w:trPr>
        <w:tc>
          <w:tcPr>
            <w:tcW w:w="4652" w:type="dxa"/>
            <w:vMerge w:val="restart"/>
            <w:tcBorders>
              <w:top w:val="single" w:sz="8" w:space="0" w:color="000000"/>
              <w:left w:val="single" w:sz="4" w:space="0" w:color="000000"/>
              <w:bottom w:val="single" w:sz="4" w:space="0" w:color="000000"/>
              <w:right w:val="single" w:sz="4" w:space="0" w:color="000000"/>
            </w:tcBorders>
          </w:tcPr>
          <w:p w14:paraId="3AF762CB" w14:textId="77777777" w:rsidR="00650905" w:rsidRDefault="00B22821">
            <w:pPr>
              <w:ind w:left="110"/>
              <w:jc w:val="both"/>
            </w:pPr>
            <w:r>
              <w:rPr>
                <w:rFonts w:ascii="Arial" w:eastAsia="Arial" w:hAnsi="Arial" w:cs="Arial"/>
                <w:sz w:val="24"/>
              </w:rPr>
              <w:t xml:space="preserve">8.1.-Identificar los temas de aprendizaje que se conocen y los que no se conocen. </w:t>
            </w:r>
          </w:p>
        </w:tc>
        <w:tc>
          <w:tcPr>
            <w:tcW w:w="115" w:type="dxa"/>
            <w:vMerge w:val="restart"/>
            <w:tcBorders>
              <w:top w:val="single" w:sz="8" w:space="0" w:color="000000"/>
              <w:left w:val="single" w:sz="4" w:space="0" w:color="000000"/>
              <w:bottom w:val="single" w:sz="8" w:space="0" w:color="000000"/>
              <w:right w:val="single" w:sz="4" w:space="0" w:color="000000"/>
            </w:tcBorders>
          </w:tcPr>
          <w:p w14:paraId="3F95D40C" w14:textId="77777777" w:rsidR="00650905" w:rsidRDefault="00B22821">
            <w:pPr>
              <w:jc w:val="both"/>
            </w:pPr>
            <w:r>
              <w:rPr>
                <w:rFonts w:ascii="Times New Roman" w:eastAsia="Times New Roman" w:hAnsi="Times New Roman"/>
                <w:sz w:val="24"/>
              </w:rPr>
              <w:t xml:space="preserve"> </w:t>
            </w:r>
          </w:p>
        </w:tc>
        <w:tc>
          <w:tcPr>
            <w:tcW w:w="2582" w:type="dxa"/>
            <w:tcBorders>
              <w:top w:val="single" w:sz="8" w:space="0" w:color="000000"/>
              <w:left w:val="single" w:sz="4" w:space="0" w:color="000000"/>
              <w:bottom w:val="single" w:sz="4" w:space="0" w:color="000000"/>
              <w:right w:val="single" w:sz="4" w:space="0" w:color="000000"/>
            </w:tcBorders>
          </w:tcPr>
          <w:p w14:paraId="71F4A314" w14:textId="77777777" w:rsidR="00650905" w:rsidRDefault="00B22821">
            <w:pPr>
              <w:ind w:left="105"/>
            </w:pPr>
            <w:r>
              <w:rPr>
                <w:rFonts w:ascii="Arial" w:eastAsia="Arial" w:hAnsi="Arial" w:cs="Arial"/>
                <w:sz w:val="24"/>
              </w:rPr>
              <w:t xml:space="preserve">Que conocemos </w:t>
            </w:r>
          </w:p>
        </w:tc>
        <w:tc>
          <w:tcPr>
            <w:tcW w:w="2576" w:type="dxa"/>
            <w:tcBorders>
              <w:top w:val="single" w:sz="8" w:space="0" w:color="000000"/>
              <w:left w:val="single" w:sz="4" w:space="0" w:color="000000"/>
              <w:bottom w:val="single" w:sz="4" w:space="0" w:color="000000"/>
              <w:right w:val="single" w:sz="4" w:space="0" w:color="000000"/>
            </w:tcBorders>
          </w:tcPr>
          <w:p w14:paraId="5121247C" w14:textId="77777777" w:rsidR="00650905" w:rsidRDefault="00B22821">
            <w:pPr>
              <w:ind w:left="105"/>
            </w:pPr>
            <w:r>
              <w:rPr>
                <w:rFonts w:ascii="Arial" w:eastAsia="Arial" w:hAnsi="Arial" w:cs="Arial"/>
                <w:sz w:val="24"/>
              </w:rPr>
              <w:t xml:space="preserve">Que no conocemos </w:t>
            </w:r>
          </w:p>
        </w:tc>
        <w:tc>
          <w:tcPr>
            <w:tcW w:w="1290" w:type="dxa"/>
            <w:vMerge w:val="restart"/>
            <w:tcBorders>
              <w:top w:val="single" w:sz="8" w:space="0" w:color="000000"/>
              <w:left w:val="single" w:sz="4" w:space="0" w:color="000000"/>
              <w:bottom w:val="single" w:sz="8" w:space="0" w:color="000000"/>
              <w:right w:val="single" w:sz="4" w:space="0" w:color="000000"/>
            </w:tcBorders>
          </w:tcPr>
          <w:p w14:paraId="7F818A60" w14:textId="77777777" w:rsidR="00650905" w:rsidRDefault="00B22821">
            <w:r>
              <w:rPr>
                <w:rFonts w:ascii="Times New Roman" w:eastAsia="Times New Roman" w:hAnsi="Times New Roman"/>
                <w:sz w:val="24"/>
              </w:rPr>
              <w:t xml:space="preserve"> </w:t>
            </w:r>
          </w:p>
        </w:tc>
      </w:tr>
      <w:tr w:rsidR="00650905" w14:paraId="1BB6C21A" w14:textId="77777777">
        <w:trPr>
          <w:trHeight w:val="3045"/>
        </w:trPr>
        <w:tc>
          <w:tcPr>
            <w:tcW w:w="0" w:type="auto"/>
            <w:vMerge/>
            <w:tcBorders>
              <w:top w:val="nil"/>
              <w:left w:val="single" w:sz="4" w:space="0" w:color="000000"/>
              <w:bottom w:val="single" w:sz="4" w:space="0" w:color="000000"/>
              <w:right w:val="single" w:sz="4" w:space="0" w:color="000000"/>
            </w:tcBorders>
          </w:tcPr>
          <w:p w14:paraId="3A04452C" w14:textId="77777777" w:rsidR="00650905" w:rsidRDefault="00650905"/>
        </w:tc>
        <w:tc>
          <w:tcPr>
            <w:tcW w:w="0" w:type="auto"/>
            <w:vMerge/>
            <w:tcBorders>
              <w:top w:val="nil"/>
              <w:left w:val="single" w:sz="4" w:space="0" w:color="000000"/>
              <w:bottom w:val="single" w:sz="8" w:space="0" w:color="000000"/>
              <w:right w:val="single" w:sz="4" w:space="0" w:color="000000"/>
            </w:tcBorders>
          </w:tcPr>
          <w:p w14:paraId="50DE764F" w14:textId="77777777" w:rsidR="00650905" w:rsidRDefault="00650905"/>
        </w:tc>
        <w:tc>
          <w:tcPr>
            <w:tcW w:w="2582" w:type="dxa"/>
            <w:tcBorders>
              <w:top w:val="single" w:sz="4" w:space="0" w:color="000000"/>
              <w:left w:val="single" w:sz="4" w:space="0" w:color="000000"/>
              <w:bottom w:val="single" w:sz="8" w:space="0" w:color="000000"/>
              <w:right w:val="single" w:sz="4" w:space="0" w:color="000000"/>
            </w:tcBorders>
          </w:tcPr>
          <w:p w14:paraId="016D9FED" w14:textId="77777777" w:rsidR="00650905" w:rsidRDefault="00B22821">
            <w:pPr>
              <w:spacing w:line="252" w:lineRule="auto"/>
              <w:ind w:left="105"/>
            </w:pPr>
            <w:r>
              <w:rPr>
                <w:rFonts w:ascii="Arial" w:eastAsia="Arial" w:hAnsi="Arial" w:cs="Arial"/>
                <w:sz w:val="24"/>
              </w:rPr>
              <w:t xml:space="preserve">Concepto de derecho Clasificación </w:t>
            </w:r>
            <w:r>
              <w:rPr>
                <w:rFonts w:ascii="Arial" w:eastAsia="Arial" w:hAnsi="Arial" w:cs="Arial"/>
                <w:sz w:val="24"/>
              </w:rPr>
              <w:tab/>
              <w:t xml:space="preserve">de derecho </w:t>
            </w:r>
          </w:p>
          <w:p w14:paraId="659CF7CD" w14:textId="77777777" w:rsidR="00650905" w:rsidRDefault="00B22821">
            <w:pPr>
              <w:ind w:left="105"/>
            </w:pPr>
            <w:r>
              <w:rPr>
                <w:rFonts w:ascii="Arial" w:eastAsia="Arial" w:hAnsi="Arial" w:cs="Arial"/>
                <w:sz w:val="24"/>
              </w:rPr>
              <w:t xml:space="preserve">Fuentes del derecho </w:t>
            </w:r>
          </w:p>
          <w:p w14:paraId="51DB4FDC" w14:textId="77777777" w:rsidR="00650905" w:rsidRDefault="00B22821">
            <w:pPr>
              <w:ind w:left="105"/>
            </w:pPr>
            <w:r>
              <w:rPr>
                <w:rFonts w:ascii="Arial" w:eastAsia="Arial" w:hAnsi="Arial" w:cs="Arial"/>
                <w:sz w:val="24"/>
              </w:rPr>
              <w:t xml:space="preserve">Sujeto del derecho </w:t>
            </w:r>
          </w:p>
        </w:tc>
        <w:tc>
          <w:tcPr>
            <w:tcW w:w="2576" w:type="dxa"/>
            <w:tcBorders>
              <w:top w:val="single" w:sz="4" w:space="0" w:color="000000"/>
              <w:left w:val="single" w:sz="4" w:space="0" w:color="000000"/>
              <w:bottom w:val="single" w:sz="8" w:space="0" w:color="000000"/>
              <w:right w:val="single" w:sz="4" w:space="0" w:color="000000"/>
            </w:tcBorders>
          </w:tcPr>
          <w:p w14:paraId="65938ECD" w14:textId="77777777" w:rsidR="00650905" w:rsidRDefault="00B22821">
            <w:pPr>
              <w:tabs>
                <w:tab w:val="center" w:pos="295"/>
                <w:tab w:val="center" w:pos="1157"/>
                <w:tab w:val="center" w:pos="2147"/>
              </w:tabs>
            </w:pPr>
            <w:r>
              <w:tab/>
            </w:r>
            <w:r>
              <w:rPr>
                <w:rFonts w:ascii="Arial" w:eastAsia="Arial" w:hAnsi="Arial" w:cs="Arial"/>
                <w:sz w:val="24"/>
              </w:rPr>
              <w:t xml:space="preserve">Las </w:t>
            </w:r>
            <w:r>
              <w:rPr>
                <w:rFonts w:ascii="Arial" w:eastAsia="Arial" w:hAnsi="Arial" w:cs="Arial"/>
                <w:sz w:val="24"/>
              </w:rPr>
              <w:tab/>
              <w:t xml:space="preserve">normas </w:t>
            </w:r>
            <w:r>
              <w:rPr>
                <w:rFonts w:ascii="Arial" w:eastAsia="Arial" w:hAnsi="Arial" w:cs="Arial"/>
                <w:sz w:val="24"/>
              </w:rPr>
              <w:tab/>
              <w:t xml:space="preserve">y  su </w:t>
            </w:r>
          </w:p>
          <w:p w14:paraId="68DA2D2E" w14:textId="77777777" w:rsidR="00650905" w:rsidRDefault="00B22821">
            <w:pPr>
              <w:ind w:left="105"/>
            </w:pPr>
            <w:r>
              <w:rPr>
                <w:rFonts w:ascii="Arial" w:eastAsia="Arial" w:hAnsi="Arial" w:cs="Arial"/>
                <w:sz w:val="24"/>
              </w:rPr>
              <w:t xml:space="preserve">clasificación </w:t>
            </w:r>
          </w:p>
          <w:p w14:paraId="15042E55" w14:textId="77777777" w:rsidR="00650905" w:rsidRDefault="00B22821">
            <w:pPr>
              <w:spacing w:line="251" w:lineRule="auto"/>
              <w:ind w:left="105"/>
            </w:pPr>
            <w:r>
              <w:rPr>
                <w:rFonts w:ascii="Arial" w:eastAsia="Arial" w:hAnsi="Arial" w:cs="Arial"/>
                <w:sz w:val="24"/>
              </w:rPr>
              <w:t xml:space="preserve">Antecedentes </w:t>
            </w:r>
            <w:r>
              <w:rPr>
                <w:rFonts w:ascii="Arial" w:eastAsia="Arial" w:hAnsi="Arial" w:cs="Arial"/>
                <w:sz w:val="24"/>
              </w:rPr>
              <w:tab/>
              <w:t xml:space="preserve"> </w:t>
            </w:r>
            <w:r>
              <w:rPr>
                <w:rFonts w:ascii="Arial" w:eastAsia="Arial" w:hAnsi="Arial" w:cs="Arial"/>
                <w:sz w:val="24"/>
              </w:rPr>
              <w:tab/>
              <w:t xml:space="preserve">del derecho </w:t>
            </w:r>
          </w:p>
          <w:p w14:paraId="5C722694" w14:textId="77777777" w:rsidR="00650905" w:rsidRDefault="00B22821">
            <w:pPr>
              <w:spacing w:line="239" w:lineRule="auto"/>
              <w:ind w:left="105" w:right="87"/>
              <w:jc w:val="both"/>
            </w:pPr>
            <w:r>
              <w:rPr>
                <w:rFonts w:ascii="Arial" w:eastAsia="Arial" w:hAnsi="Arial" w:cs="Arial"/>
                <w:sz w:val="24"/>
              </w:rPr>
              <w:t xml:space="preserve">Proceso legislativo de la creación de las normas  jurídico </w:t>
            </w:r>
          </w:p>
          <w:p w14:paraId="223EE258" w14:textId="77777777" w:rsidR="00650905" w:rsidRDefault="00B22821">
            <w:pPr>
              <w:ind w:left="105"/>
            </w:pPr>
            <w:r>
              <w:rPr>
                <w:rFonts w:ascii="Arial" w:eastAsia="Arial" w:hAnsi="Arial" w:cs="Arial"/>
                <w:sz w:val="24"/>
              </w:rPr>
              <w:t xml:space="preserve">(derechos </w:t>
            </w:r>
          </w:p>
          <w:p w14:paraId="617E16FE" w14:textId="77777777" w:rsidR="00650905" w:rsidRDefault="00B22821">
            <w:pPr>
              <w:ind w:left="105"/>
            </w:pPr>
            <w:r>
              <w:rPr>
                <w:rFonts w:ascii="Arial" w:eastAsia="Arial" w:hAnsi="Arial" w:cs="Arial"/>
                <w:sz w:val="24"/>
              </w:rPr>
              <w:t xml:space="preserve">legislativos) </w:t>
            </w:r>
          </w:p>
        </w:tc>
        <w:tc>
          <w:tcPr>
            <w:tcW w:w="0" w:type="auto"/>
            <w:vMerge/>
            <w:tcBorders>
              <w:top w:val="nil"/>
              <w:left w:val="single" w:sz="4" w:space="0" w:color="000000"/>
              <w:bottom w:val="single" w:sz="8" w:space="0" w:color="000000"/>
              <w:right w:val="single" w:sz="4" w:space="0" w:color="000000"/>
            </w:tcBorders>
          </w:tcPr>
          <w:p w14:paraId="3D4503FC" w14:textId="77777777" w:rsidR="00650905" w:rsidRDefault="00650905"/>
        </w:tc>
      </w:tr>
      <w:tr w:rsidR="00650905" w14:paraId="6A7F722D" w14:textId="77777777">
        <w:trPr>
          <w:trHeight w:val="3267"/>
        </w:trPr>
        <w:tc>
          <w:tcPr>
            <w:tcW w:w="4652" w:type="dxa"/>
            <w:tcBorders>
              <w:top w:val="single" w:sz="4" w:space="0" w:color="000000"/>
              <w:left w:val="single" w:sz="4" w:space="0" w:color="000000"/>
              <w:bottom w:val="single" w:sz="4" w:space="0" w:color="000000"/>
              <w:right w:val="single" w:sz="4" w:space="0" w:color="000000"/>
            </w:tcBorders>
          </w:tcPr>
          <w:p w14:paraId="4D4113F8" w14:textId="77777777" w:rsidR="00650905" w:rsidRDefault="00B22821">
            <w:pPr>
              <w:ind w:left="110"/>
              <w:jc w:val="both"/>
            </w:pPr>
            <w:r>
              <w:rPr>
                <w:rFonts w:ascii="Arial" w:eastAsia="Arial" w:hAnsi="Arial" w:cs="Arial"/>
                <w:sz w:val="24"/>
              </w:rPr>
              <w:lastRenderedPageBreak/>
              <w:t xml:space="preserve">8.2.-Realizar una lluvia de ideas en la que se plantea la solución al problema. </w:t>
            </w:r>
          </w:p>
        </w:tc>
        <w:tc>
          <w:tcPr>
            <w:tcW w:w="6563" w:type="dxa"/>
            <w:gridSpan w:val="4"/>
            <w:tcBorders>
              <w:top w:val="single" w:sz="8" w:space="0" w:color="000000"/>
              <w:left w:val="single" w:sz="4" w:space="0" w:color="000000"/>
              <w:bottom w:val="single" w:sz="4" w:space="0" w:color="000000"/>
              <w:right w:val="single" w:sz="4" w:space="0" w:color="000000"/>
            </w:tcBorders>
          </w:tcPr>
          <w:p w14:paraId="54A7F798" w14:textId="77777777" w:rsidR="00650905" w:rsidRDefault="00B22821">
            <w:pPr>
              <w:spacing w:after="270" w:line="239" w:lineRule="auto"/>
              <w:ind w:left="110"/>
              <w:jc w:val="both"/>
            </w:pPr>
            <w:r>
              <w:rPr>
                <w:rFonts w:ascii="Arial" w:eastAsia="Arial" w:hAnsi="Arial" w:cs="Arial"/>
                <w:sz w:val="24"/>
              </w:rPr>
              <w:t xml:space="preserve">Eduardo López Méndez: Hacer que las empresas apliquen sus derechos </w:t>
            </w:r>
          </w:p>
          <w:p w14:paraId="4AD26EA4" w14:textId="77777777" w:rsidR="00650905" w:rsidRDefault="00B22821">
            <w:pPr>
              <w:spacing w:after="5" w:line="239" w:lineRule="auto"/>
              <w:ind w:left="110"/>
            </w:pPr>
            <w:r>
              <w:rPr>
                <w:rFonts w:ascii="Arial" w:eastAsia="Arial" w:hAnsi="Arial" w:cs="Arial"/>
                <w:sz w:val="24"/>
              </w:rPr>
              <w:t xml:space="preserve">Luis Antonio soberano Jesús: Dar a conocer sus obligaciones </w:t>
            </w:r>
          </w:p>
          <w:p w14:paraId="05EB5D0D" w14:textId="77777777" w:rsidR="00650905" w:rsidRDefault="00B22821">
            <w:pPr>
              <w:spacing w:after="265" w:line="243" w:lineRule="auto"/>
              <w:ind w:left="110"/>
              <w:jc w:val="both"/>
            </w:pPr>
            <w:r>
              <w:rPr>
                <w:rFonts w:ascii="Arial" w:eastAsia="Arial" w:hAnsi="Arial" w:cs="Arial"/>
                <w:sz w:val="24"/>
              </w:rPr>
              <w:t xml:space="preserve">Sofía Ramos López: Hablar de las micro empresas para dar a conocer sus derechos y obligaciones </w:t>
            </w:r>
          </w:p>
          <w:p w14:paraId="315D7C89" w14:textId="77777777" w:rsidR="00650905" w:rsidRDefault="00B22821">
            <w:pPr>
              <w:ind w:left="110"/>
            </w:pPr>
            <w:r>
              <w:rPr>
                <w:rFonts w:ascii="Arial" w:eastAsia="Arial" w:hAnsi="Arial" w:cs="Arial"/>
                <w:sz w:val="24"/>
              </w:rPr>
              <w:t xml:space="preserve">Estefanía Méndez Cerino: Salud y bienestar </w:t>
            </w:r>
          </w:p>
        </w:tc>
      </w:tr>
    </w:tbl>
    <w:p w14:paraId="364C2375" w14:textId="77777777" w:rsidR="00650905" w:rsidRDefault="00650905">
      <w:pPr>
        <w:spacing w:after="0"/>
        <w:ind w:left="-1440" w:right="10800"/>
      </w:pPr>
    </w:p>
    <w:tbl>
      <w:tblPr>
        <w:tblStyle w:val="TableGrid"/>
        <w:tblW w:w="11215" w:type="dxa"/>
        <w:tblInd w:w="-1005" w:type="dxa"/>
        <w:tblCellMar>
          <w:top w:w="50" w:type="dxa"/>
          <w:left w:w="5" w:type="dxa"/>
          <w:right w:w="30" w:type="dxa"/>
        </w:tblCellMar>
        <w:tblLook w:val="04A0" w:firstRow="1" w:lastRow="0" w:firstColumn="1" w:lastColumn="0" w:noHBand="0" w:noVBand="1"/>
      </w:tblPr>
      <w:tblGrid>
        <w:gridCol w:w="4652"/>
        <w:gridCol w:w="6563"/>
      </w:tblGrid>
      <w:tr w:rsidR="00650905" w14:paraId="5B98397E" w14:textId="77777777">
        <w:trPr>
          <w:trHeight w:val="4981"/>
        </w:trPr>
        <w:tc>
          <w:tcPr>
            <w:tcW w:w="4652" w:type="dxa"/>
            <w:tcBorders>
              <w:top w:val="single" w:sz="4" w:space="0" w:color="000000"/>
              <w:left w:val="single" w:sz="4" w:space="0" w:color="000000"/>
              <w:bottom w:val="single" w:sz="4" w:space="0" w:color="000000"/>
              <w:right w:val="single" w:sz="4" w:space="0" w:color="000000"/>
            </w:tcBorders>
          </w:tcPr>
          <w:p w14:paraId="21F903B1" w14:textId="77777777" w:rsidR="00650905" w:rsidRDefault="00B22821">
            <w:pPr>
              <w:ind w:left="110"/>
              <w:jc w:val="both"/>
            </w:pPr>
            <w:r>
              <w:rPr>
                <w:rFonts w:ascii="Arial" w:eastAsia="Arial" w:hAnsi="Arial" w:cs="Arial"/>
                <w:sz w:val="24"/>
              </w:rPr>
              <w:t xml:space="preserve">8.3.-Hacer una planeación paso a paso y por escrito. </w:t>
            </w:r>
          </w:p>
        </w:tc>
        <w:tc>
          <w:tcPr>
            <w:tcW w:w="6563" w:type="dxa"/>
            <w:tcBorders>
              <w:top w:val="single" w:sz="4" w:space="0" w:color="000000"/>
              <w:left w:val="single" w:sz="4" w:space="0" w:color="000000"/>
              <w:bottom w:val="single" w:sz="4" w:space="0" w:color="000000"/>
              <w:right w:val="single" w:sz="4" w:space="0" w:color="000000"/>
            </w:tcBorders>
          </w:tcPr>
          <w:p w14:paraId="690F5C03" w14:textId="77777777" w:rsidR="00650905" w:rsidRDefault="00B22821">
            <w:pPr>
              <w:ind w:left="110"/>
            </w:pPr>
            <w:r>
              <w:rPr>
                <w:rFonts w:ascii="Arial" w:eastAsia="Arial" w:hAnsi="Arial" w:cs="Arial"/>
                <w:sz w:val="24"/>
              </w:rPr>
              <w:t xml:space="preserve">Primera semana: 10 al 14 feb </w:t>
            </w:r>
          </w:p>
          <w:p w14:paraId="0D49E092" w14:textId="77777777" w:rsidR="00650905" w:rsidRDefault="00B22821">
            <w:pPr>
              <w:spacing w:line="239" w:lineRule="auto"/>
              <w:ind w:left="110"/>
              <w:jc w:val="both"/>
            </w:pPr>
            <w:r>
              <w:rPr>
                <w:rFonts w:ascii="Arial" w:eastAsia="Arial" w:hAnsi="Arial" w:cs="Arial"/>
                <w:sz w:val="24"/>
              </w:rPr>
              <w:t xml:space="preserve">Desarrollar la presentación, y el objetivo y crear la cuenta de wix </w:t>
            </w:r>
          </w:p>
          <w:p w14:paraId="6638EFB8" w14:textId="77777777" w:rsidR="00650905" w:rsidRDefault="00B22821">
            <w:pPr>
              <w:ind w:left="110"/>
            </w:pPr>
            <w:r>
              <w:rPr>
                <w:rFonts w:ascii="Arial" w:eastAsia="Arial" w:hAnsi="Arial" w:cs="Arial"/>
                <w:sz w:val="24"/>
              </w:rPr>
              <w:t xml:space="preserve">Segunda semana:17 al 21 feb </w:t>
            </w:r>
          </w:p>
          <w:p w14:paraId="315145E7" w14:textId="77777777" w:rsidR="00650905" w:rsidRDefault="00B22821">
            <w:pPr>
              <w:spacing w:line="239" w:lineRule="auto"/>
              <w:ind w:left="110"/>
            </w:pPr>
            <w:r>
              <w:rPr>
                <w:rFonts w:ascii="Arial" w:eastAsia="Arial" w:hAnsi="Arial" w:cs="Arial"/>
                <w:sz w:val="24"/>
              </w:rPr>
              <w:t xml:space="preserve">Ir agendando cuanto podcast haremos y que aplicación utilizaremos. </w:t>
            </w:r>
          </w:p>
          <w:p w14:paraId="15F38384" w14:textId="77777777" w:rsidR="00650905" w:rsidRDefault="00B22821">
            <w:pPr>
              <w:ind w:left="110"/>
            </w:pPr>
            <w:r>
              <w:rPr>
                <w:rFonts w:ascii="Arial" w:eastAsia="Arial" w:hAnsi="Arial" w:cs="Arial"/>
                <w:sz w:val="24"/>
              </w:rPr>
              <w:t xml:space="preserve">Tercera semana: 24 al 28 feb </w:t>
            </w:r>
          </w:p>
          <w:p w14:paraId="3A091534" w14:textId="77777777" w:rsidR="00650905" w:rsidRDefault="00B22821">
            <w:pPr>
              <w:spacing w:after="2" w:line="237" w:lineRule="auto"/>
              <w:ind w:left="110" w:right="216"/>
              <w:jc w:val="both"/>
            </w:pPr>
            <w:r>
              <w:rPr>
                <w:rFonts w:ascii="Arial" w:eastAsia="Arial" w:hAnsi="Arial" w:cs="Arial"/>
                <w:sz w:val="24"/>
              </w:rPr>
              <w:t xml:space="preserve">Estamos viendo la fase de preparación, lluvia de ideas y asignación de tareas a cada integrante. Cuarta semana: 3 al 7 marzo </w:t>
            </w:r>
          </w:p>
          <w:p w14:paraId="097F32DA" w14:textId="77777777" w:rsidR="00650905" w:rsidRDefault="00B22821">
            <w:pPr>
              <w:ind w:left="110"/>
            </w:pPr>
            <w:r>
              <w:rPr>
                <w:rFonts w:ascii="Arial" w:eastAsia="Arial" w:hAnsi="Arial" w:cs="Arial"/>
                <w:sz w:val="24"/>
              </w:rPr>
              <w:t xml:space="preserve">organizando la información, grabación del primer podcast </w:t>
            </w:r>
          </w:p>
          <w:p w14:paraId="6FCE8931" w14:textId="77777777" w:rsidR="00650905" w:rsidRDefault="00B22821">
            <w:pPr>
              <w:spacing w:line="244" w:lineRule="auto"/>
            </w:pPr>
            <w:r>
              <w:rPr>
                <w:rFonts w:ascii="Times New Roman" w:eastAsia="Times New Roman" w:hAnsi="Times New Roman"/>
                <w:sz w:val="24"/>
              </w:rPr>
              <w:t xml:space="preserve">  31 de marzo: fuimos a la conferencia y nos dijo la fecha de entrega de la gr</w:t>
            </w:r>
            <w:r>
              <w:rPr>
                <w:rFonts w:ascii="Arial" w:eastAsia="Arial" w:hAnsi="Arial" w:cs="Arial"/>
                <w:sz w:val="24"/>
              </w:rPr>
              <w:t>á</w:t>
            </w:r>
            <w:r>
              <w:rPr>
                <w:rFonts w:ascii="Times New Roman" w:eastAsia="Times New Roman" w:hAnsi="Times New Roman"/>
                <w:sz w:val="24"/>
              </w:rPr>
              <w:t xml:space="preserve">fica de Gantt </w:t>
            </w:r>
          </w:p>
          <w:p w14:paraId="61721F40" w14:textId="77777777" w:rsidR="00650905" w:rsidRDefault="00B22821">
            <w:pPr>
              <w:ind w:left="110"/>
            </w:pPr>
            <w:r>
              <w:rPr>
                <w:rFonts w:ascii="Arial" w:eastAsia="Arial" w:hAnsi="Arial" w:cs="Arial"/>
                <w:sz w:val="24"/>
              </w:rPr>
              <w:t xml:space="preserve">2 de abril: Dio calificaciones </w:t>
            </w:r>
          </w:p>
          <w:p w14:paraId="7225BD3A" w14:textId="77777777" w:rsidR="00650905" w:rsidRDefault="00B22821">
            <w:pPr>
              <w:ind w:left="110"/>
            </w:pPr>
            <w:r>
              <w:rPr>
                <w:rFonts w:ascii="Arial" w:eastAsia="Arial" w:hAnsi="Arial" w:cs="Arial"/>
                <w:sz w:val="24"/>
              </w:rPr>
              <w:t xml:space="preserve"> </w:t>
            </w:r>
          </w:p>
          <w:p w14:paraId="2CD95840" w14:textId="77777777" w:rsidR="00650905" w:rsidRDefault="00B22821">
            <w:pPr>
              <w:ind w:left="110"/>
            </w:pPr>
            <w:r>
              <w:rPr>
                <w:rFonts w:ascii="Arial" w:eastAsia="Arial" w:hAnsi="Arial" w:cs="Arial"/>
                <w:sz w:val="24"/>
              </w:rPr>
              <w:t xml:space="preserve">9 de abril: Revisión de proyectos </w:t>
            </w:r>
          </w:p>
          <w:p w14:paraId="291B6498" w14:textId="77777777" w:rsidR="00650905" w:rsidRDefault="00B22821">
            <w:pPr>
              <w:ind w:left="110"/>
            </w:pPr>
            <w:r>
              <w:rPr>
                <w:rFonts w:ascii="Arial" w:eastAsia="Arial" w:hAnsi="Arial" w:cs="Arial"/>
                <w:sz w:val="24"/>
              </w:rPr>
              <w:t xml:space="preserve"> </w:t>
            </w:r>
          </w:p>
          <w:p w14:paraId="1AEEF0CA" w14:textId="77777777" w:rsidR="00650905" w:rsidRDefault="00B22821">
            <w:pPr>
              <w:ind w:left="110"/>
            </w:pPr>
            <w:r>
              <w:rPr>
                <w:rFonts w:ascii="Arial" w:eastAsia="Arial" w:hAnsi="Arial" w:cs="Arial"/>
                <w:sz w:val="24"/>
              </w:rPr>
              <w:t xml:space="preserve"> </w:t>
            </w:r>
          </w:p>
        </w:tc>
      </w:tr>
      <w:tr w:rsidR="00650905" w14:paraId="76BF221C" w14:textId="77777777">
        <w:trPr>
          <w:trHeight w:val="2496"/>
        </w:trPr>
        <w:tc>
          <w:tcPr>
            <w:tcW w:w="4652" w:type="dxa"/>
            <w:tcBorders>
              <w:top w:val="single" w:sz="4" w:space="0" w:color="000000"/>
              <w:left w:val="single" w:sz="4" w:space="0" w:color="000000"/>
              <w:bottom w:val="single" w:sz="4" w:space="0" w:color="000000"/>
              <w:right w:val="single" w:sz="4" w:space="0" w:color="000000"/>
            </w:tcBorders>
          </w:tcPr>
          <w:p w14:paraId="79E274E1" w14:textId="77777777" w:rsidR="00650905" w:rsidRDefault="00B22821">
            <w:pPr>
              <w:ind w:left="110" w:right="72"/>
              <w:jc w:val="both"/>
            </w:pPr>
            <w:r>
              <w:rPr>
                <w:rFonts w:ascii="Arial" w:eastAsia="Arial" w:hAnsi="Arial" w:cs="Arial"/>
                <w:sz w:val="24"/>
              </w:rPr>
              <w:t xml:space="preserve">8.4.-Asignar tareas a cada miembro del equipo para encontrar la solución al problema. </w:t>
            </w:r>
          </w:p>
        </w:tc>
        <w:tc>
          <w:tcPr>
            <w:tcW w:w="6563" w:type="dxa"/>
            <w:tcBorders>
              <w:top w:val="single" w:sz="4" w:space="0" w:color="000000"/>
              <w:left w:val="single" w:sz="4" w:space="0" w:color="000000"/>
              <w:bottom w:val="single" w:sz="4" w:space="0" w:color="000000"/>
              <w:right w:val="single" w:sz="4" w:space="0" w:color="000000"/>
            </w:tcBorders>
          </w:tcPr>
          <w:p w14:paraId="7FAAE155" w14:textId="77777777" w:rsidR="00650905" w:rsidRDefault="00B22821">
            <w:pPr>
              <w:spacing w:line="243" w:lineRule="auto"/>
              <w:ind w:left="110"/>
            </w:pPr>
            <w:r>
              <w:rPr>
                <w:rFonts w:ascii="Arial" w:eastAsia="Arial" w:hAnsi="Arial" w:cs="Arial"/>
                <w:sz w:val="24"/>
              </w:rPr>
              <w:t xml:space="preserve">Luis Antonio Soberano Jesús: analizar la política actual - investigador </w:t>
            </w:r>
          </w:p>
          <w:p w14:paraId="599374FC" w14:textId="77777777" w:rsidR="00650905" w:rsidRDefault="00B22821">
            <w:pPr>
              <w:spacing w:line="239" w:lineRule="auto"/>
              <w:ind w:left="110" w:right="39"/>
            </w:pPr>
            <w:r>
              <w:rPr>
                <w:rFonts w:ascii="Arial" w:eastAsia="Arial" w:hAnsi="Arial" w:cs="Arial"/>
                <w:sz w:val="24"/>
              </w:rPr>
              <w:t xml:space="preserve">Eduardo López Méndez: Investigar mejores prácticas - Lider </w:t>
            </w:r>
          </w:p>
          <w:p w14:paraId="08FBD22C" w14:textId="77777777" w:rsidR="00650905" w:rsidRDefault="00B22821">
            <w:pPr>
              <w:spacing w:after="5" w:line="239" w:lineRule="auto"/>
              <w:ind w:left="110"/>
            </w:pPr>
            <w:r>
              <w:rPr>
                <w:rFonts w:ascii="Arial" w:eastAsia="Arial" w:hAnsi="Arial" w:cs="Arial"/>
                <w:sz w:val="24"/>
              </w:rPr>
              <w:t xml:space="preserve">Sofia Ramos López : Desarrollar un plan de acción – secretaria </w:t>
            </w:r>
          </w:p>
          <w:p w14:paraId="3FBAA7AB" w14:textId="77777777" w:rsidR="00650905" w:rsidRDefault="00B22821">
            <w:pPr>
              <w:ind w:left="110"/>
            </w:pPr>
            <w:r>
              <w:rPr>
                <w:rFonts w:ascii="Arial" w:eastAsia="Arial" w:hAnsi="Arial" w:cs="Arial"/>
                <w:sz w:val="24"/>
              </w:rPr>
              <w:t xml:space="preserve">Estefanía Méndez Cerino: Presentar la solución. – desarrolladora </w:t>
            </w:r>
          </w:p>
        </w:tc>
      </w:tr>
      <w:tr w:rsidR="00650905" w14:paraId="3EF8DE66" w14:textId="77777777">
        <w:trPr>
          <w:trHeight w:val="2500"/>
        </w:trPr>
        <w:tc>
          <w:tcPr>
            <w:tcW w:w="4652" w:type="dxa"/>
            <w:tcBorders>
              <w:top w:val="single" w:sz="4" w:space="0" w:color="000000"/>
              <w:left w:val="single" w:sz="4" w:space="0" w:color="000000"/>
              <w:bottom w:val="single" w:sz="4" w:space="0" w:color="000000"/>
              <w:right w:val="single" w:sz="4" w:space="0" w:color="000000"/>
            </w:tcBorders>
          </w:tcPr>
          <w:p w14:paraId="1D8C87F5" w14:textId="77777777" w:rsidR="00650905" w:rsidRDefault="00B22821">
            <w:pPr>
              <w:ind w:left="110"/>
              <w:jc w:val="both"/>
            </w:pPr>
            <w:r>
              <w:rPr>
                <w:rFonts w:ascii="Arial" w:eastAsia="Arial" w:hAnsi="Arial" w:cs="Arial"/>
                <w:sz w:val="24"/>
              </w:rPr>
              <w:lastRenderedPageBreak/>
              <w:t xml:space="preserve">8.5.- Fundamentar las acciones que van a realizar en base a la información obtenida. </w:t>
            </w:r>
          </w:p>
        </w:tc>
        <w:tc>
          <w:tcPr>
            <w:tcW w:w="6563" w:type="dxa"/>
            <w:tcBorders>
              <w:top w:val="single" w:sz="4" w:space="0" w:color="000000"/>
              <w:left w:val="single" w:sz="4" w:space="0" w:color="000000"/>
              <w:bottom w:val="single" w:sz="4" w:space="0" w:color="000000"/>
              <w:right w:val="single" w:sz="4" w:space="0" w:color="000000"/>
            </w:tcBorders>
          </w:tcPr>
          <w:p w14:paraId="3348782E" w14:textId="77777777" w:rsidR="00650905" w:rsidRDefault="00B22821">
            <w:pPr>
              <w:numPr>
                <w:ilvl w:val="0"/>
                <w:numId w:val="2"/>
              </w:numPr>
              <w:spacing w:line="244" w:lineRule="auto"/>
              <w:jc w:val="both"/>
            </w:pPr>
            <w:r>
              <w:rPr>
                <w:rFonts w:ascii="Arial" w:eastAsia="Arial" w:hAnsi="Arial" w:cs="Arial"/>
                <w:sz w:val="24"/>
              </w:rPr>
              <w:t xml:space="preserve">Educación: Proporcionar información y conocimientos sobre los derechos de los negocios a los oyentes. </w:t>
            </w:r>
          </w:p>
          <w:p w14:paraId="7E373CB2" w14:textId="77777777" w:rsidR="00650905" w:rsidRDefault="00B22821">
            <w:pPr>
              <w:numPr>
                <w:ilvl w:val="0"/>
                <w:numId w:val="2"/>
              </w:numPr>
              <w:spacing w:line="239" w:lineRule="auto"/>
              <w:jc w:val="both"/>
            </w:pPr>
            <w:r>
              <w:rPr>
                <w:rFonts w:ascii="Arial" w:eastAsia="Arial" w:hAnsi="Arial" w:cs="Arial"/>
                <w:sz w:val="24"/>
              </w:rPr>
              <w:t xml:space="preserve">Concientización: Sensibilizar a los oyentes sobre la importancia de los derechos de los negocios en la sociedad. </w:t>
            </w:r>
          </w:p>
          <w:p w14:paraId="28207D84" w14:textId="77777777" w:rsidR="00650905" w:rsidRDefault="00B22821">
            <w:pPr>
              <w:numPr>
                <w:ilvl w:val="0"/>
                <w:numId w:val="2"/>
              </w:numPr>
              <w:spacing w:line="244" w:lineRule="auto"/>
              <w:jc w:val="both"/>
            </w:pPr>
            <w:r>
              <w:rPr>
                <w:rFonts w:ascii="Arial" w:eastAsia="Arial" w:hAnsi="Arial" w:cs="Arial"/>
                <w:sz w:val="24"/>
              </w:rPr>
              <w:t xml:space="preserve">Análisis: Analizar casos y situaciones reales relacionadas con los derechos de los negocios. </w:t>
            </w:r>
          </w:p>
          <w:p w14:paraId="017BE662" w14:textId="77777777" w:rsidR="00650905" w:rsidRDefault="00B22821">
            <w:pPr>
              <w:numPr>
                <w:ilvl w:val="0"/>
                <w:numId w:val="2"/>
              </w:numPr>
              <w:spacing w:line="239" w:lineRule="auto"/>
              <w:jc w:val="both"/>
            </w:pPr>
            <w:r>
              <w:rPr>
                <w:rFonts w:ascii="Arial" w:eastAsia="Arial" w:hAnsi="Arial" w:cs="Arial"/>
                <w:sz w:val="24"/>
              </w:rPr>
              <w:t xml:space="preserve">Debate: Fomentar el debate y la discusión sobre temas relacionados con los derechos de los negocios. </w:t>
            </w:r>
          </w:p>
          <w:p w14:paraId="0941DE46" w14:textId="77777777" w:rsidR="00650905" w:rsidRDefault="00B22821">
            <w:pPr>
              <w:ind w:left="110"/>
            </w:pPr>
            <w:r>
              <w:rPr>
                <w:rFonts w:ascii="Arial" w:eastAsia="Arial" w:hAnsi="Arial" w:cs="Arial"/>
                <w:sz w:val="24"/>
              </w:rPr>
              <w:t xml:space="preserve">REFERENCIA </w:t>
            </w:r>
          </w:p>
        </w:tc>
      </w:tr>
      <w:tr w:rsidR="00650905" w14:paraId="1F471A2A" w14:textId="77777777">
        <w:trPr>
          <w:trHeight w:val="3046"/>
        </w:trPr>
        <w:tc>
          <w:tcPr>
            <w:tcW w:w="4652" w:type="dxa"/>
            <w:tcBorders>
              <w:top w:val="single" w:sz="4" w:space="0" w:color="000000"/>
              <w:left w:val="single" w:sz="4" w:space="0" w:color="000000"/>
              <w:bottom w:val="single" w:sz="4" w:space="0" w:color="000000"/>
              <w:right w:val="single" w:sz="4" w:space="0" w:color="000000"/>
            </w:tcBorders>
          </w:tcPr>
          <w:p w14:paraId="6C78D285" w14:textId="77777777" w:rsidR="00650905" w:rsidRDefault="00B22821">
            <w:pPr>
              <w:ind w:left="110" w:right="60"/>
              <w:jc w:val="both"/>
            </w:pPr>
            <w:r>
              <w:rPr>
                <w:rFonts w:ascii="Arial" w:eastAsia="Arial" w:hAnsi="Arial" w:cs="Arial"/>
                <w:sz w:val="24"/>
              </w:rPr>
              <w:t xml:space="preserve">8.6.-Recursos: Aquí se contemplan los libros, las revistas, las computadoras, las hojas, los bolígrafos, los espacios, las impresiones, las pastas, los consumibles, los materiales, las comidas, las bebidas, los transportes, las llamadas telefónicas, el uso del internet, el tiempo aire del celular, los costos de envió, las impresiones y lo que los equipos consideren pertinentes, de acuerdo a la naturaleza de su proyecto. </w:t>
            </w:r>
          </w:p>
        </w:tc>
        <w:tc>
          <w:tcPr>
            <w:tcW w:w="6563" w:type="dxa"/>
            <w:tcBorders>
              <w:top w:val="single" w:sz="4" w:space="0" w:color="000000"/>
              <w:left w:val="single" w:sz="4" w:space="0" w:color="000000"/>
              <w:bottom w:val="single" w:sz="4" w:space="0" w:color="000000"/>
              <w:right w:val="single" w:sz="4" w:space="0" w:color="000000"/>
            </w:tcBorders>
          </w:tcPr>
          <w:p w14:paraId="72312A48" w14:textId="77777777" w:rsidR="00650905" w:rsidRDefault="00B22821">
            <w:pPr>
              <w:numPr>
                <w:ilvl w:val="0"/>
                <w:numId w:val="3"/>
              </w:numPr>
              <w:ind w:hanging="266"/>
            </w:pPr>
            <w:r>
              <w:rPr>
                <w:rFonts w:ascii="Arial" w:eastAsia="Arial" w:hAnsi="Arial" w:cs="Arial"/>
                <w:sz w:val="24"/>
              </w:rPr>
              <w:t xml:space="preserve">computadora </w:t>
            </w:r>
          </w:p>
          <w:p w14:paraId="632FF0A2" w14:textId="77777777" w:rsidR="00650905" w:rsidRDefault="00B22821">
            <w:pPr>
              <w:numPr>
                <w:ilvl w:val="0"/>
                <w:numId w:val="3"/>
              </w:numPr>
              <w:ind w:hanging="266"/>
            </w:pPr>
            <w:r>
              <w:rPr>
                <w:rFonts w:ascii="Arial" w:eastAsia="Arial" w:hAnsi="Arial" w:cs="Arial"/>
                <w:sz w:val="24"/>
              </w:rPr>
              <w:t xml:space="preserve">internet </w:t>
            </w:r>
          </w:p>
          <w:p w14:paraId="412F6705" w14:textId="77777777" w:rsidR="00650905" w:rsidRDefault="00B22821">
            <w:pPr>
              <w:numPr>
                <w:ilvl w:val="0"/>
                <w:numId w:val="3"/>
              </w:numPr>
              <w:ind w:hanging="266"/>
            </w:pPr>
            <w:r>
              <w:rPr>
                <w:rFonts w:ascii="Arial" w:eastAsia="Arial" w:hAnsi="Arial" w:cs="Arial"/>
                <w:sz w:val="24"/>
              </w:rPr>
              <w:t xml:space="preserve">hojas </w:t>
            </w:r>
          </w:p>
          <w:p w14:paraId="5290016F" w14:textId="77777777" w:rsidR="00650905" w:rsidRDefault="00B22821">
            <w:pPr>
              <w:numPr>
                <w:ilvl w:val="0"/>
                <w:numId w:val="3"/>
              </w:numPr>
              <w:ind w:hanging="266"/>
            </w:pPr>
            <w:r>
              <w:rPr>
                <w:rFonts w:ascii="Arial" w:eastAsia="Arial" w:hAnsi="Arial" w:cs="Arial"/>
                <w:sz w:val="24"/>
              </w:rPr>
              <w:t xml:space="preserve">lápiz </w:t>
            </w:r>
          </w:p>
          <w:p w14:paraId="7993D843" w14:textId="77777777" w:rsidR="00650905" w:rsidRDefault="00B22821">
            <w:pPr>
              <w:numPr>
                <w:ilvl w:val="0"/>
                <w:numId w:val="3"/>
              </w:numPr>
              <w:ind w:hanging="266"/>
            </w:pPr>
            <w:r>
              <w:rPr>
                <w:rFonts w:ascii="Arial" w:eastAsia="Arial" w:hAnsi="Arial" w:cs="Arial"/>
                <w:sz w:val="24"/>
              </w:rPr>
              <w:t xml:space="preserve">mesa </w:t>
            </w:r>
          </w:p>
          <w:p w14:paraId="37DC737B" w14:textId="77777777" w:rsidR="00650905" w:rsidRDefault="00B22821">
            <w:pPr>
              <w:numPr>
                <w:ilvl w:val="0"/>
                <w:numId w:val="3"/>
              </w:numPr>
              <w:ind w:hanging="266"/>
            </w:pPr>
            <w:r>
              <w:rPr>
                <w:rFonts w:ascii="Arial" w:eastAsia="Arial" w:hAnsi="Arial" w:cs="Arial"/>
                <w:sz w:val="24"/>
              </w:rPr>
              <w:t xml:space="preserve">sillas </w:t>
            </w:r>
          </w:p>
        </w:tc>
      </w:tr>
    </w:tbl>
    <w:p w14:paraId="05C386FE" w14:textId="77777777" w:rsidR="00650905" w:rsidRDefault="00B22821">
      <w:pPr>
        <w:spacing w:after="0"/>
        <w:ind w:left="-1440" w:right="10800"/>
      </w:pPr>
      <w:r>
        <w:rPr>
          <w:noProof/>
        </w:rPr>
        <w:lastRenderedPageBreak/>
        <w:drawing>
          <wp:anchor distT="0" distB="0" distL="114300" distR="114300" simplePos="0" relativeHeight="251658240" behindDoc="0" locked="0" layoutInCell="1" allowOverlap="0" wp14:anchorId="30F91116" wp14:editId="5E115680">
            <wp:simplePos x="0" y="0"/>
            <wp:positionH relativeFrom="page">
              <wp:posOffset>262128</wp:posOffset>
            </wp:positionH>
            <wp:positionV relativeFrom="page">
              <wp:posOffset>883920</wp:posOffset>
            </wp:positionV>
            <wp:extent cx="7510272" cy="7610857"/>
            <wp:effectExtent l="0" t="0" r="0" b="0"/>
            <wp:wrapTopAndBottom/>
            <wp:docPr id="18641" name="Picture 18641"/>
            <wp:cNvGraphicFramePr/>
            <a:graphic xmlns:a="http://schemas.openxmlformats.org/drawingml/2006/main">
              <a:graphicData uri="http://schemas.openxmlformats.org/drawingml/2006/picture">
                <pic:pic xmlns:pic="http://schemas.openxmlformats.org/drawingml/2006/picture">
                  <pic:nvPicPr>
                    <pic:cNvPr id="18641" name="Picture 18641"/>
                    <pic:cNvPicPr/>
                  </pic:nvPicPr>
                  <pic:blipFill>
                    <a:blip r:embed="rId7"/>
                    <a:stretch>
                      <a:fillRect/>
                    </a:stretch>
                  </pic:blipFill>
                  <pic:spPr>
                    <a:xfrm>
                      <a:off x="0" y="0"/>
                      <a:ext cx="7510272" cy="7610857"/>
                    </a:xfrm>
                    <a:prstGeom prst="rect">
                      <a:avLst/>
                    </a:prstGeom>
                  </pic:spPr>
                </pic:pic>
              </a:graphicData>
            </a:graphic>
          </wp:anchor>
        </w:drawing>
      </w:r>
      <w:r>
        <w:br w:type="page"/>
      </w:r>
    </w:p>
    <w:p w14:paraId="391E678F" w14:textId="77777777" w:rsidR="00650905" w:rsidRDefault="00650905">
      <w:pPr>
        <w:spacing w:after="0"/>
        <w:ind w:left="-1440" w:right="10800"/>
      </w:pPr>
    </w:p>
    <w:tbl>
      <w:tblPr>
        <w:tblStyle w:val="TableGrid"/>
        <w:tblW w:w="29763" w:type="dxa"/>
        <w:tblInd w:w="-1005" w:type="dxa"/>
        <w:tblLayout w:type="fixed"/>
        <w:tblLook w:val="04A0" w:firstRow="1" w:lastRow="0" w:firstColumn="1" w:lastColumn="0" w:noHBand="0" w:noVBand="1"/>
      </w:tblPr>
      <w:tblGrid>
        <w:gridCol w:w="3345"/>
        <w:gridCol w:w="5771"/>
        <w:gridCol w:w="132"/>
        <w:gridCol w:w="20"/>
        <w:gridCol w:w="20495"/>
      </w:tblGrid>
      <w:tr w:rsidR="00650905" w14:paraId="31F20EFE" w14:textId="77777777" w:rsidTr="00C63E13">
        <w:trPr>
          <w:trHeight w:val="3488"/>
        </w:trPr>
        <w:tc>
          <w:tcPr>
            <w:tcW w:w="9116" w:type="dxa"/>
            <w:gridSpan w:val="2"/>
          </w:tcPr>
          <w:p w14:paraId="5E77B602" w14:textId="77777777" w:rsidR="00650905" w:rsidRDefault="00B22821">
            <w:pPr>
              <w:ind w:left="110"/>
            </w:pPr>
            <w:r>
              <w:rPr>
                <w:rFonts w:ascii="Arial" w:eastAsia="Arial" w:hAnsi="Arial" w:cs="Arial"/>
                <w:sz w:val="24"/>
              </w:rPr>
              <w:t xml:space="preserve">9.1.-Gráfica de Gantt. </w:t>
            </w:r>
          </w:p>
        </w:tc>
        <w:tc>
          <w:tcPr>
            <w:tcW w:w="132" w:type="dxa"/>
          </w:tcPr>
          <w:p w14:paraId="318E5B7F" w14:textId="77777777" w:rsidR="00650905" w:rsidRDefault="00650905"/>
        </w:tc>
        <w:tc>
          <w:tcPr>
            <w:tcW w:w="20" w:type="dxa"/>
          </w:tcPr>
          <w:p w14:paraId="3D58D8C6" w14:textId="77777777" w:rsidR="00650905" w:rsidRDefault="00650905"/>
        </w:tc>
        <w:tc>
          <w:tcPr>
            <w:tcW w:w="20495" w:type="dxa"/>
          </w:tcPr>
          <w:p w14:paraId="14810244" w14:textId="77777777" w:rsidR="00650905" w:rsidRDefault="00B22821">
            <w:pPr>
              <w:spacing w:after="47"/>
              <w:ind w:left="-1"/>
            </w:pPr>
            <w:r>
              <w:rPr>
                <w:noProof/>
              </w:rPr>
              <mc:AlternateContent>
                <mc:Choice Requires="wpg">
                  <w:drawing>
                    <wp:inline distT="0" distB="0" distL="0" distR="0" wp14:anchorId="5A3060B6" wp14:editId="0CFB1BC2">
                      <wp:extent cx="4158615" cy="2061210"/>
                      <wp:effectExtent l="0" t="0" r="0" b="0"/>
                      <wp:docPr id="15462" name="Group 15462"/>
                      <wp:cNvGraphicFramePr/>
                      <a:graphic xmlns:a="http://schemas.openxmlformats.org/drawingml/2006/main">
                        <a:graphicData uri="http://schemas.microsoft.com/office/word/2010/wordprocessingGroup">
                          <wpg:wgp>
                            <wpg:cNvGrpSpPr/>
                            <wpg:grpSpPr>
                              <a:xfrm>
                                <a:off x="0" y="0"/>
                                <a:ext cx="4158615" cy="2061210"/>
                                <a:chOff x="0" y="0"/>
                                <a:chExt cx="4158615" cy="2061210"/>
                              </a:xfrm>
                            </wpg:grpSpPr>
                            <pic:pic xmlns:pic="http://schemas.openxmlformats.org/drawingml/2006/picture">
                              <pic:nvPicPr>
                                <pic:cNvPr id="4625" name="Picture 4625"/>
                                <pic:cNvPicPr/>
                              </pic:nvPicPr>
                              <pic:blipFill>
                                <a:blip r:embed="rId8"/>
                                <a:stretch>
                                  <a:fillRect/>
                                </a:stretch>
                              </pic:blipFill>
                              <pic:spPr>
                                <a:xfrm>
                                  <a:off x="0" y="0"/>
                                  <a:ext cx="4158615" cy="2061210"/>
                                </a:xfrm>
                                <a:prstGeom prst="rect">
                                  <a:avLst/>
                                </a:prstGeom>
                              </pic:spPr>
                            </pic:pic>
                            <pic:pic xmlns:pic="http://schemas.openxmlformats.org/drawingml/2006/picture">
                              <pic:nvPicPr>
                                <pic:cNvPr id="4627" name="Picture 4627"/>
                                <pic:cNvPicPr/>
                              </pic:nvPicPr>
                              <pic:blipFill>
                                <a:blip r:embed="rId9"/>
                                <a:stretch>
                                  <a:fillRect/>
                                </a:stretch>
                              </pic:blipFill>
                              <pic:spPr>
                                <a:xfrm>
                                  <a:off x="0" y="144780"/>
                                  <a:ext cx="4158615" cy="947420"/>
                                </a:xfrm>
                                <a:prstGeom prst="rect">
                                  <a:avLst/>
                                </a:prstGeom>
                              </pic:spPr>
                            </pic:pic>
                          </wpg:wgp>
                        </a:graphicData>
                      </a:graphic>
                    </wp:inline>
                  </w:drawing>
                </mc:Choice>
                <mc:Fallback xmlns:a="http://schemas.openxmlformats.org/drawingml/2006/main">
                  <w:pict>
                    <v:group id="Group 15462" style="width:327.45pt;height:162.3pt;mso-position-horizontal-relative:char;mso-position-vertical-relative:line" coordsize="41586,20612">
                      <v:shape id="Picture 4625" style="position:absolute;width:41586;height:20612;left:0;top:0;" filled="f">
                        <v:imagedata r:id="rId10"/>
                      </v:shape>
                      <v:shape id="Picture 4627" style="position:absolute;width:41586;height:9474;left:0;top:1447;" filled="f">
                        <v:imagedata r:id="rId11"/>
                      </v:shape>
                    </v:group>
                  </w:pict>
                </mc:Fallback>
              </mc:AlternateContent>
            </w:r>
          </w:p>
          <w:p w14:paraId="3440B87B" w14:textId="77777777" w:rsidR="00650905" w:rsidRDefault="00B22821">
            <w:r>
              <w:rPr>
                <w:rFonts w:ascii="Times New Roman" w:eastAsia="Times New Roman" w:hAnsi="Times New Roman"/>
                <w:sz w:val="20"/>
              </w:rPr>
              <w:t xml:space="preserve"> </w:t>
            </w:r>
          </w:p>
        </w:tc>
      </w:tr>
      <w:tr w:rsidR="00650905" w14:paraId="5E0150F3" w14:textId="77777777" w:rsidTr="00C63E13">
        <w:trPr>
          <w:trHeight w:val="215"/>
        </w:trPr>
        <w:tc>
          <w:tcPr>
            <w:tcW w:w="9116" w:type="dxa"/>
            <w:gridSpan w:val="2"/>
            <w:vMerge w:val="restart"/>
          </w:tcPr>
          <w:p w14:paraId="2E35E49D" w14:textId="77777777" w:rsidR="00650905" w:rsidRDefault="00B22821">
            <w:pPr>
              <w:ind w:left="110"/>
            </w:pPr>
            <w:r>
              <w:rPr>
                <w:rFonts w:ascii="Arial" w:eastAsia="Arial" w:hAnsi="Arial" w:cs="Arial"/>
                <w:sz w:val="24"/>
              </w:rPr>
              <w:t xml:space="preserve">9.2.-Elaborar las evidencias. </w:t>
            </w:r>
          </w:p>
        </w:tc>
        <w:tc>
          <w:tcPr>
            <w:tcW w:w="132" w:type="dxa"/>
            <w:vMerge w:val="restart"/>
          </w:tcPr>
          <w:p w14:paraId="649039AB" w14:textId="77777777" w:rsidR="00650905" w:rsidRDefault="00650905"/>
        </w:tc>
        <w:tc>
          <w:tcPr>
            <w:tcW w:w="20" w:type="dxa"/>
            <w:vMerge w:val="restart"/>
          </w:tcPr>
          <w:p w14:paraId="0C013EC6" w14:textId="77777777" w:rsidR="00650905" w:rsidRDefault="00650905"/>
        </w:tc>
        <w:tc>
          <w:tcPr>
            <w:tcW w:w="20495" w:type="dxa"/>
          </w:tcPr>
          <w:p w14:paraId="26D1E9C1" w14:textId="77777777" w:rsidR="00650905" w:rsidRDefault="00B22821">
            <w:pPr>
              <w:jc w:val="both"/>
            </w:pPr>
            <w:hyperlink r:id="rId12">
              <w:r>
                <w:rPr>
                  <w:rFonts w:ascii="Times New Roman" w:eastAsia="Times New Roman" w:hAnsi="Times New Roman"/>
                  <w:color w:val="0000FF"/>
                  <w:sz w:val="20"/>
                </w:rPr>
                <w:t>https://open.spotify.com/show/6nbTlTzfvcqpSIJNpHdS6h?si=judblkt6T7y5DRV</w:t>
              </w:r>
            </w:hyperlink>
          </w:p>
        </w:tc>
      </w:tr>
      <w:tr w:rsidR="00650905" w14:paraId="4FCFDB1B" w14:textId="77777777" w:rsidTr="00C63E13">
        <w:trPr>
          <w:trHeight w:val="450"/>
        </w:trPr>
        <w:tc>
          <w:tcPr>
            <w:tcW w:w="9116" w:type="dxa"/>
            <w:gridSpan w:val="2"/>
            <w:vMerge/>
          </w:tcPr>
          <w:p w14:paraId="738B7130" w14:textId="77777777" w:rsidR="00650905" w:rsidRDefault="00650905"/>
        </w:tc>
        <w:tc>
          <w:tcPr>
            <w:tcW w:w="132" w:type="dxa"/>
            <w:vMerge/>
          </w:tcPr>
          <w:p w14:paraId="47822264" w14:textId="77777777" w:rsidR="00650905" w:rsidRDefault="00650905"/>
        </w:tc>
        <w:tc>
          <w:tcPr>
            <w:tcW w:w="20" w:type="dxa"/>
            <w:vMerge/>
          </w:tcPr>
          <w:p w14:paraId="666E3C01" w14:textId="77777777" w:rsidR="00650905" w:rsidRDefault="00650905"/>
        </w:tc>
        <w:tc>
          <w:tcPr>
            <w:tcW w:w="20495" w:type="dxa"/>
            <w:vMerge w:val="restart"/>
          </w:tcPr>
          <w:p w14:paraId="2E00DEDC" w14:textId="77777777" w:rsidR="00650905" w:rsidRDefault="00B22821">
            <w:hyperlink r:id="rId13">
              <w:r>
                <w:rPr>
                  <w:rFonts w:ascii="Times New Roman" w:eastAsia="Times New Roman" w:hAnsi="Times New Roman"/>
                  <w:color w:val="0000FF"/>
                  <w:sz w:val="20"/>
                </w:rPr>
                <w:t>pJxbxeQ</w:t>
              </w:r>
            </w:hyperlink>
            <w:hyperlink r:id="rId14">
              <w:r>
                <w:rPr>
                  <w:rFonts w:ascii="Times New Roman" w:eastAsia="Times New Roman" w:hAnsi="Times New Roman"/>
                  <w:sz w:val="20"/>
                </w:rPr>
                <w:t xml:space="preserve"> </w:t>
              </w:r>
            </w:hyperlink>
          </w:p>
          <w:p w14:paraId="7272785C" w14:textId="77777777" w:rsidR="00650905" w:rsidRDefault="00B22821">
            <w:r>
              <w:rPr>
                <w:rFonts w:ascii="Times New Roman" w:eastAsia="Times New Roman" w:hAnsi="Times New Roman"/>
                <w:sz w:val="20"/>
              </w:rPr>
              <w:t xml:space="preserve"> </w:t>
            </w:r>
          </w:p>
          <w:p w14:paraId="2C80447B" w14:textId="77777777" w:rsidR="00650905" w:rsidRDefault="00B22821">
            <w:pPr>
              <w:ind w:left="-1" w:right="2957"/>
              <w:jc w:val="center"/>
            </w:pPr>
            <w:r>
              <w:rPr>
                <w:noProof/>
              </w:rPr>
              <w:drawing>
                <wp:inline distT="0" distB="0" distL="0" distR="0" wp14:anchorId="18649BB3" wp14:editId="66B5DAAC">
                  <wp:extent cx="2243455" cy="3985387"/>
                  <wp:effectExtent l="0" t="0" r="0" b="0"/>
                  <wp:docPr id="4623" name="Picture 4623"/>
                  <wp:cNvGraphicFramePr/>
                  <a:graphic xmlns:a="http://schemas.openxmlformats.org/drawingml/2006/main">
                    <a:graphicData uri="http://schemas.openxmlformats.org/drawingml/2006/picture">
                      <pic:pic xmlns:pic="http://schemas.openxmlformats.org/drawingml/2006/picture">
                        <pic:nvPicPr>
                          <pic:cNvPr id="4623" name="Picture 4623"/>
                          <pic:cNvPicPr/>
                        </pic:nvPicPr>
                        <pic:blipFill>
                          <a:blip r:embed="rId15"/>
                          <a:stretch>
                            <a:fillRect/>
                          </a:stretch>
                        </pic:blipFill>
                        <pic:spPr>
                          <a:xfrm>
                            <a:off x="0" y="0"/>
                            <a:ext cx="2243455" cy="3985387"/>
                          </a:xfrm>
                          <a:prstGeom prst="rect">
                            <a:avLst/>
                          </a:prstGeom>
                        </pic:spPr>
                      </pic:pic>
                    </a:graphicData>
                  </a:graphic>
                </wp:inline>
              </w:drawing>
            </w:r>
            <w:r>
              <w:rPr>
                <w:rFonts w:ascii="Times New Roman" w:eastAsia="Times New Roman" w:hAnsi="Times New Roman"/>
                <w:sz w:val="20"/>
              </w:rPr>
              <w:t xml:space="preserve"> </w:t>
            </w:r>
          </w:p>
        </w:tc>
      </w:tr>
      <w:tr w:rsidR="00650905" w14:paraId="738FDE8C" w14:textId="77777777" w:rsidTr="00C63E13">
        <w:trPr>
          <w:trHeight w:val="6552"/>
        </w:trPr>
        <w:tc>
          <w:tcPr>
            <w:tcW w:w="9116" w:type="dxa"/>
            <w:gridSpan w:val="2"/>
            <w:vMerge/>
          </w:tcPr>
          <w:p w14:paraId="74156C07" w14:textId="77777777" w:rsidR="00650905" w:rsidRDefault="00650905"/>
        </w:tc>
        <w:tc>
          <w:tcPr>
            <w:tcW w:w="132" w:type="dxa"/>
            <w:vMerge/>
          </w:tcPr>
          <w:p w14:paraId="74DE44D9" w14:textId="77777777" w:rsidR="00650905" w:rsidRDefault="00650905"/>
        </w:tc>
        <w:tc>
          <w:tcPr>
            <w:tcW w:w="20" w:type="dxa"/>
            <w:vMerge/>
          </w:tcPr>
          <w:p w14:paraId="0E041FDD" w14:textId="77777777" w:rsidR="00650905" w:rsidRDefault="00650905"/>
        </w:tc>
        <w:tc>
          <w:tcPr>
            <w:tcW w:w="20495" w:type="dxa"/>
            <w:vMerge/>
          </w:tcPr>
          <w:p w14:paraId="4F470B78" w14:textId="77777777" w:rsidR="00650905" w:rsidRDefault="00650905"/>
        </w:tc>
      </w:tr>
      <w:tr w:rsidR="00650905" w14:paraId="7EB14515" w14:textId="77777777" w:rsidTr="009A604A">
        <w:trPr>
          <w:trHeight w:val="855"/>
        </w:trPr>
        <w:tc>
          <w:tcPr>
            <w:tcW w:w="3345" w:type="dxa"/>
          </w:tcPr>
          <w:p w14:paraId="0617BD5F" w14:textId="77777777" w:rsidR="002E562C" w:rsidRDefault="00B22821">
            <w:pPr>
              <w:ind w:left="120" w:right="82"/>
              <w:jc w:val="both"/>
              <w:rPr>
                <w:rFonts w:ascii="Arial" w:eastAsia="Arial" w:hAnsi="Arial" w:cs="Arial"/>
                <w:sz w:val="24"/>
              </w:rPr>
            </w:pPr>
            <w:r>
              <w:rPr>
                <w:rFonts w:ascii="Arial" w:eastAsia="Arial" w:hAnsi="Arial" w:cs="Arial"/>
                <w:sz w:val="24"/>
              </w:rPr>
              <w:t xml:space="preserve">9.3.-Construcción de </w:t>
            </w:r>
          </w:p>
          <w:p w14:paraId="431B30AE" w14:textId="77777777" w:rsidR="002E562C" w:rsidRDefault="00B22821">
            <w:pPr>
              <w:ind w:left="120" w:right="82"/>
              <w:jc w:val="both"/>
              <w:rPr>
                <w:rFonts w:ascii="Arial" w:eastAsia="Arial" w:hAnsi="Arial" w:cs="Arial"/>
                <w:sz w:val="24"/>
              </w:rPr>
            </w:pPr>
            <w:r>
              <w:rPr>
                <w:rFonts w:ascii="Arial" w:eastAsia="Arial" w:hAnsi="Arial" w:cs="Arial"/>
                <w:sz w:val="24"/>
              </w:rPr>
              <w:t>un marco de referencia</w:t>
            </w:r>
          </w:p>
          <w:p w14:paraId="531262EB" w14:textId="77777777" w:rsidR="002E562C" w:rsidRDefault="00B22821">
            <w:pPr>
              <w:ind w:left="120" w:right="82"/>
              <w:jc w:val="both"/>
              <w:rPr>
                <w:rFonts w:ascii="Arial" w:eastAsia="Arial" w:hAnsi="Arial" w:cs="Arial"/>
                <w:sz w:val="24"/>
              </w:rPr>
            </w:pPr>
            <w:r>
              <w:rPr>
                <w:rFonts w:ascii="Arial" w:eastAsia="Arial" w:hAnsi="Arial" w:cs="Arial"/>
                <w:sz w:val="24"/>
              </w:rPr>
              <w:t xml:space="preserve"> en base a </w:t>
            </w:r>
          </w:p>
          <w:p w14:paraId="71598689" w14:textId="05276320" w:rsidR="00650905" w:rsidRDefault="00B22821">
            <w:pPr>
              <w:ind w:left="120" w:right="82"/>
              <w:jc w:val="both"/>
            </w:pPr>
            <w:r>
              <w:rPr>
                <w:rFonts w:ascii="Arial" w:eastAsia="Arial" w:hAnsi="Arial" w:cs="Arial"/>
                <w:sz w:val="24"/>
              </w:rPr>
              <w:t xml:space="preserve">la información encontrada. </w:t>
            </w:r>
          </w:p>
        </w:tc>
        <w:tc>
          <w:tcPr>
            <w:tcW w:w="26418" w:type="dxa"/>
            <w:gridSpan w:val="4"/>
          </w:tcPr>
          <w:p w14:paraId="703CBB2D" w14:textId="77777777" w:rsidR="00650905" w:rsidRDefault="00B22821">
            <w:pPr>
              <w:ind w:left="10"/>
              <w:rPr>
                <w:rFonts w:ascii="Times New Roman" w:eastAsia="Times New Roman" w:hAnsi="Times New Roman"/>
              </w:rPr>
            </w:pPr>
            <w:r>
              <w:rPr>
                <w:rFonts w:ascii="Times New Roman" w:eastAsia="Times New Roman" w:hAnsi="Times New Roman"/>
              </w:rPr>
              <w:t xml:space="preserve"> </w:t>
            </w:r>
            <w:r w:rsidR="0093697E">
              <w:rPr>
                <w:rFonts w:ascii="Times New Roman" w:eastAsia="Times New Roman" w:hAnsi="Times New Roman"/>
              </w:rPr>
              <w:t>INTRODUCCIÓN AL ESTUDIO DEL DERECHO</w:t>
            </w:r>
          </w:p>
          <w:p w14:paraId="56BEF451" w14:textId="77777777" w:rsidR="0093697E" w:rsidRDefault="0093697E">
            <w:pPr>
              <w:ind w:left="10"/>
            </w:pPr>
          </w:p>
          <w:p w14:paraId="08108EF7" w14:textId="77777777" w:rsidR="0093697E" w:rsidRDefault="0093697E">
            <w:pPr>
              <w:ind w:left="10"/>
            </w:pPr>
            <w:r>
              <w:t>1.</w:t>
            </w:r>
            <w:r>
              <w:tab/>
              <w:t>Antecedentes del derecho.</w:t>
            </w:r>
          </w:p>
          <w:p w14:paraId="5EE7079F" w14:textId="77777777" w:rsidR="0093697E" w:rsidRDefault="0093697E">
            <w:pPr>
              <w:ind w:left="10"/>
            </w:pPr>
          </w:p>
          <w:p w14:paraId="704728CA" w14:textId="77777777" w:rsidR="0093697E" w:rsidRDefault="0093697E">
            <w:pPr>
              <w:ind w:left="10"/>
            </w:pPr>
            <w:r>
              <w:t>Los antecedentes del derecho se refieren a los eventos, documentos y figuras históricas que han influido en el desarrollo del sistema jurídico actual. Algunos de los antecedentes importantes del derecho mencionados por Ibarra Palafox incluyen:</w:t>
            </w:r>
          </w:p>
          <w:p w14:paraId="6A9A520A" w14:textId="77777777" w:rsidR="0093697E" w:rsidRDefault="0093697E">
            <w:pPr>
              <w:ind w:left="10"/>
            </w:pPr>
          </w:p>
          <w:p w14:paraId="1AE9FD03" w14:textId="77777777" w:rsidR="0093697E" w:rsidRDefault="0093697E">
            <w:pPr>
              <w:ind w:left="10"/>
            </w:pPr>
            <w:r>
              <w:lastRenderedPageBreak/>
              <w:t>- El Código de Hammurabi: Considerado uno de los primeros códigos legales escritos, establecía leyes y penas para diversos delitos y situaciones.</w:t>
            </w:r>
          </w:p>
          <w:p w14:paraId="07335DAC" w14:textId="77777777" w:rsidR="0093697E" w:rsidRDefault="0093697E">
            <w:pPr>
              <w:ind w:left="10"/>
            </w:pPr>
          </w:p>
          <w:p w14:paraId="3FCB4AE0" w14:textId="77777777" w:rsidR="0093697E" w:rsidRDefault="0093697E">
            <w:pPr>
              <w:ind w:left="10"/>
            </w:pPr>
            <w:r>
              <w:t>- El Derecho Romano: El derecho romano es fundamental en la historia del derecho occidental. Sus principios y conceptos, como la propiedad, la obligación y la persona jurídica, siguen siendo relevantes hoy en día.</w:t>
            </w:r>
          </w:p>
          <w:p w14:paraId="3F191F6A" w14:textId="77777777" w:rsidR="0093697E" w:rsidRDefault="0093697E">
            <w:pPr>
              <w:ind w:left="10"/>
            </w:pPr>
          </w:p>
          <w:p w14:paraId="3FB468A8" w14:textId="77777777" w:rsidR="0093697E" w:rsidRDefault="0093697E">
            <w:pPr>
              <w:ind w:left="10"/>
            </w:pPr>
            <w:r>
              <w:t>- La Edad Media: Durante esta época, se desarrollaron diversas tradiciones jurídicas, como el derecho canónico y el derecho feudal.</w:t>
            </w:r>
          </w:p>
          <w:p w14:paraId="6B4D074D" w14:textId="77777777" w:rsidR="0093697E" w:rsidRDefault="0093697E">
            <w:pPr>
              <w:ind w:left="10"/>
            </w:pPr>
          </w:p>
          <w:p w14:paraId="3834D419" w14:textId="77777777" w:rsidR="0093697E" w:rsidRDefault="0093697E">
            <w:pPr>
              <w:ind w:left="10"/>
            </w:pPr>
            <w:r>
              <w:t>- La Revolución Francesa: La Revolución Francesa tuvo un impacto significativo en el desarrollo del derecho moderno, ya que promovió la idea de la igualdad ante la ley y la protección de los derechos individuales.</w:t>
            </w:r>
          </w:p>
          <w:p w14:paraId="364CC9D2" w14:textId="77777777" w:rsidR="0093697E" w:rsidRDefault="0093697E">
            <w:pPr>
              <w:ind w:left="10"/>
            </w:pPr>
          </w:p>
          <w:p w14:paraId="547447C9" w14:textId="77777777" w:rsidR="0093697E" w:rsidRDefault="0093697E">
            <w:pPr>
              <w:ind w:left="10"/>
            </w:pPr>
          </w:p>
          <w:p w14:paraId="7C2B16C3" w14:textId="77777777" w:rsidR="0093697E" w:rsidRDefault="0093697E">
            <w:pPr>
              <w:ind w:left="10"/>
            </w:pPr>
          </w:p>
          <w:p w14:paraId="0F96893A" w14:textId="77777777" w:rsidR="0093697E" w:rsidRDefault="0093697E">
            <w:pPr>
              <w:ind w:left="10"/>
            </w:pPr>
            <w:r>
              <w:t>Cita</w:t>
            </w:r>
          </w:p>
          <w:p w14:paraId="346C44AC" w14:textId="77777777" w:rsidR="0093697E" w:rsidRDefault="0093697E">
            <w:pPr>
              <w:ind w:left="10"/>
            </w:pPr>
          </w:p>
          <w:p w14:paraId="13BC0B63" w14:textId="77777777" w:rsidR="0093697E" w:rsidRDefault="0093697E">
            <w:pPr>
              <w:ind w:left="10"/>
            </w:pPr>
            <w:r>
              <w:t xml:space="preserve"> Según Martha Patricia Ibarra Palafox, "el Código de Hammurabi es un ejemplo temprano de codificación legal" (Ibarra Palafox, 2018).</w:t>
            </w:r>
          </w:p>
          <w:p w14:paraId="12F8C010" w14:textId="77777777" w:rsidR="0093697E" w:rsidRDefault="0093697E">
            <w:pPr>
              <w:ind w:left="10"/>
            </w:pPr>
          </w:p>
          <w:p w14:paraId="77252B64" w14:textId="77777777" w:rsidR="0093697E" w:rsidRDefault="0093697E">
            <w:pPr>
              <w:ind w:left="10"/>
            </w:pPr>
          </w:p>
          <w:p w14:paraId="2AAAA44C" w14:textId="77777777" w:rsidR="0093697E" w:rsidRDefault="0093697E">
            <w:pPr>
              <w:ind w:left="10"/>
            </w:pPr>
          </w:p>
          <w:p w14:paraId="6054399D" w14:textId="77777777" w:rsidR="0093697E" w:rsidRDefault="0093697E">
            <w:pPr>
              <w:ind w:left="10"/>
            </w:pPr>
          </w:p>
          <w:p w14:paraId="39E889DA" w14:textId="77777777" w:rsidR="0093697E" w:rsidRDefault="0093697E">
            <w:pPr>
              <w:ind w:left="10"/>
            </w:pPr>
          </w:p>
          <w:p w14:paraId="1608A439" w14:textId="77777777" w:rsidR="0093697E" w:rsidRDefault="0093697E">
            <w:pPr>
              <w:ind w:left="10"/>
            </w:pPr>
          </w:p>
          <w:p w14:paraId="24B95148" w14:textId="77777777" w:rsidR="0093697E" w:rsidRDefault="0093697E">
            <w:pPr>
              <w:ind w:left="10"/>
            </w:pPr>
          </w:p>
          <w:p w14:paraId="056F102E" w14:textId="77777777" w:rsidR="0093697E" w:rsidRDefault="0093697E">
            <w:pPr>
              <w:ind w:left="10"/>
            </w:pPr>
          </w:p>
          <w:p w14:paraId="0F0A70FD" w14:textId="77777777" w:rsidR="0093697E" w:rsidRDefault="0093697E">
            <w:pPr>
              <w:ind w:left="10"/>
            </w:pPr>
          </w:p>
          <w:p w14:paraId="15580D80" w14:textId="77777777" w:rsidR="0093697E" w:rsidRDefault="0093697E">
            <w:pPr>
              <w:ind w:left="10"/>
            </w:pPr>
          </w:p>
          <w:p w14:paraId="286C748C" w14:textId="77777777" w:rsidR="0093697E" w:rsidRDefault="0093697E">
            <w:pPr>
              <w:ind w:left="10"/>
            </w:pPr>
          </w:p>
          <w:p w14:paraId="5139FBCF" w14:textId="77777777" w:rsidR="0093697E" w:rsidRDefault="0093697E">
            <w:pPr>
              <w:ind w:left="10"/>
            </w:pPr>
          </w:p>
          <w:p w14:paraId="59490C25" w14:textId="77777777" w:rsidR="0093697E" w:rsidRDefault="0093697E">
            <w:pPr>
              <w:ind w:left="10"/>
            </w:pPr>
          </w:p>
          <w:p w14:paraId="1D14765A" w14:textId="77777777" w:rsidR="0093697E" w:rsidRDefault="0093697E">
            <w:pPr>
              <w:ind w:left="10"/>
            </w:pPr>
            <w:r>
              <w:t>2.</w:t>
            </w:r>
            <w:r>
              <w:tab/>
              <w:t>Las normas y su clasificación.</w:t>
            </w:r>
          </w:p>
          <w:p w14:paraId="55C227A8" w14:textId="77777777" w:rsidR="0093697E" w:rsidRDefault="0093697E">
            <w:pPr>
              <w:ind w:left="10"/>
            </w:pPr>
          </w:p>
          <w:p w14:paraId="623CDB65" w14:textId="77777777" w:rsidR="0093697E" w:rsidRDefault="0093697E">
            <w:pPr>
              <w:ind w:left="10"/>
            </w:pPr>
            <w:r>
              <w:t>Normas Prescriptivas o Regulativas: Estas normas regulan comportamientos y califican ciertas acciones u omisiones como obligatorias o permitidas. Tienen una fuerza normativa directa y se utilizan para influir en la conducta de los destinatarios.</w:t>
            </w:r>
          </w:p>
          <w:p w14:paraId="10922D6D" w14:textId="77777777" w:rsidR="0093697E" w:rsidRDefault="0093697E">
            <w:pPr>
              <w:ind w:left="10"/>
            </w:pPr>
          </w:p>
          <w:p w14:paraId="05913A04" w14:textId="77777777" w:rsidR="0093697E" w:rsidRDefault="0093697E">
            <w:pPr>
              <w:ind w:left="10"/>
            </w:pPr>
            <w:r>
              <w:t xml:space="preserve"> Normas Determinativas, Conceptuales o Constitutivas: Estas normas establecen las condiciones de aplicabilidad de ciertas expresiones institucionales y definen conceptos jurídicos. Aunque no regulan comportamientos directamente, contribuyen a guiar la conducta de manera indirecta al establecer las condiciones necesarias y suficientes para la validez de ciertos actos jurídicos.</w:t>
            </w:r>
          </w:p>
          <w:p w14:paraId="46E32E16" w14:textId="77777777" w:rsidR="0093697E" w:rsidRDefault="0093697E">
            <w:pPr>
              <w:ind w:left="10"/>
            </w:pPr>
          </w:p>
          <w:p w14:paraId="0ACE95AE" w14:textId="77777777" w:rsidR="0093697E" w:rsidRDefault="0093697E">
            <w:pPr>
              <w:ind w:left="10"/>
            </w:pPr>
          </w:p>
          <w:p w14:paraId="672821D6" w14:textId="77777777" w:rsidR="0093697E" w:rsidRDefault="0093697E">
            <w:pPr>
              <w:ind w:left="10"/>
            </w:pPr>
          </w:p>
          <w:p w14:paraId="6BA76AC4" w14:textId="77777777" w:rsidR="0093697E" w:rsidRDefault="0093697E">
            <w:pPr>
              <w:ind w:left="10"/>
            </w:pPr>
            <w:r>
              <w:t>Dentro de las normas determinativas, se pueden distinguir:</w:t>
            </w:r>
          </w:p>
          <w:p w14:paraId="7630087A" w14:textId="77777777" w:rsidR="0093697E" w:rsidRDefault="0093697E">
            <w:pPr>
              <w:ind w:left="10"/>
            </w:pPr>
          </w:p>
          <w:p w14:paraId="33C69C3A" w14:textId="77777777" w:rsidR="0093697E" w:rsidRDefault="0093697E">
            <w:pPr>
              <w:ind w:left="10"/>
            </w:pPr>
            <w:r>
              <w:t>Reglas que confieren potestades jurídicas: Estas reglas otorgan facultades o poderes a los individuos para realizar ciertos actos jurídicos, como celebrar contratos o testar.</w:t>
            </w:r>
          </w:p>
          <w:p w14:paraId="4FD2235E" w14:textId="77777777" w:rsidR="0093697E" w:rsidRDefault="0093697E">
            <w:pPr>
              <w:ind w:left="10"/>
            </w:pPr>
          </w:p>
          <w:p w14:paraId="12E1FE18" w14:textId="77777777" w:rsidR="0093697E" w:rsidRDefault="0093697E">
            <w:pPr>
              <w:ind w:left="10"/>
            </w:pPr>
            <w:r>
              <w:t>-Reglas conceptuales: Estas reglas definen conceptos jurídicos y correlacionan casos con casos, sin tener consecuencias normativas directas, pero están vinculadas a normas que atribuyen efectos normativos a ciertos predicados jurídicos.</w:t>
            </w:r>
          </w:p>
          <w:p w14:paraId="0A9A2A31" w14:textId="77777777" w:rsidR="0093697E" w:rsidRDefault="0093697E">
            <w:pPr>
              <w:ind w:left="10"/>
            </w:pPr>
          </w:p>
          <w:p w14:paraId="6500261A" w14:textId="77777777" w:rsidR="0093697E" w:rsidRDefault="0093697E">
            <w:pPr>
              <w:ind w:left="10"/>
            </w:pPr>
          </w:p>
          <w:p w14:paraId="34D1C038" w14:textId="77777777" w:rsidR="0093697E" w:rsidRDefault="0093697E">
            <w:pPr>
              <w:ind w:left="10"/>
            </w:pPr>
          </w:p>
          <w:p w14:paraId="2C74E27D" w14:textId="77777777" w:rsidR="0093697E" w:rsidRDefault="0093697E">
            <w:pPr>
              <w:ind w:left="10"/>
            </w:pPr>
          </w:p>
          <w:p w14:paraId="74FF8AEC" w14:textId="77777777" w:rsidR="0093697E" w:rsidRDefault="0093697E">
            <w:pPr>
              <w:ind w:left="10"/>
            </w:pPr>
          </w:p>
          <w:p w14:paraId="5B786B03" w14:textId="77777777" w:rsidR="0093697E" w:rsidRDefault="0093697E">
            <w:pPr>
              <w:ind w:left="10"/>
            </w:pPr>
            <w:r>
              <w:t>CITA</w:t>
            </w:r>
          </w:p>
          <w:p w14:paraId="7AA663C7" w14:textId="77777777" w:rsidR="0093697E" w:rsidRDefault="0093697E">
            <w:pPr>
              <w:ind w:left="10"/>
            </w:pPr>
          </w:p>
          <w:p w14:paraId="60DDDFCD" w14:textId="77777777" w:rsidR="0093697E" w:rsidRDefault="0093697E">
            <w:pPr>
              <w:ind w:left="10"/>
            </w:pPr>
            <w:r>
              <w:t>"Las normas imperativas son aquellas que ordenan o prohíben algo de manera absoluta" (García, 2018).</w:t>
            </w:r>
          </w:p>
          <w:p w14:paraId="322A44CD" w14:textId="77777777" w:rsidR="0093697E" w:rsidRDefault="0093697E">
            <w:pPr>
              <w:ind w:left="10"/>
            </w:pPr>
          </w:p>
          <w:p w14:paraId="4119A97B" w14:textId="77777777" w:rsidR="0093697E" w:rsidRDefault="0093697E">
            <w:pPr>
              <w:ind w:left="10"/>
            </w:pPr>
          </w:p>
          <w:p w14:paraId="40FEB501" w14:textId="77777777" w:rsidR="0093697E" w:rsidRDefault="0093697E">
            <w:pPr>
              <w:ind w:left="10"/>
            </w:pPr>
          </w:p>
          <w:p w14:paraId="7DAF5F6F" w14:textId="77777777" w:rsidR="0093697E" w:rsidRDefault="0093697E">
            <w:pPr>
              <w:ind w:left="10"/>
            </w:pPr>
          </w:p>
          <w:p w14:paraId="656EEAA6" w14:textId="77777777" w:rsidR="0093697E" w:rsidRDefault="0093697E">
            <w:pPr>
              <w:ind w:left="10"/>
            </w:pPr>
          </w:p>
          <w:p w14:paraId="2FCA3723" w14:textId="77777777" w:rsidR="0093697E" w:rsidRDefault="0093697E">
            <w:pPr>
              <w:ind w:left="10"/>
            </w:pPr>
          </w:p>
          <w:p w14:paraId="79FB3C60" w14:textId="77777777" w:rsidR="0093697E" w:rsidRDefault="0093697E">
            <w:pPr>
              <w:ind w:left="10"/>
            </w:pPr>
          </w:p>
          <w:p w14:paraId="08E9F389" w14:textId="77777777" w:rsidR="0093697E" w:rsidRDefault="0093697E">
            <w:pPr>
              <w:ind w:left="10"/>
            </w:pPr>
          </w:p>
          <w:p w14:paraId="6A5A988C" w14:textId="77777777" w:rsidR="0093697E" w:rsidRDefault="0093697E">
            <w:pPr>
              <w:ind w:left="10"/>
            </w:pPr>
          </w:p>
          <w:p w14:paraId="4B0BB51E" w14:textId="77777777" w:rsidR="0093697E" w:rsidRDefault="0093697E">
            <w:pPr>
              <w:ind w:left="10"/>
            </w:pPr>
          </w:p>
          <w:p w14:paraId="1E1EE76E" w14:textId="77777777" w:rsidR="0093697E" w:rsidRDefault="0093697E">
            <w:pPr>
              <w:ind w:left="10"/>
            </w:pPr>
          </w:p>
          <w:p w14:paraId="2898A9C8" w14:textId="77777777" w:rsidR="0093697E" w:rsidRDefault="0093697E">
            <w:pPr>
              <w:ind w:left="10"/>
            </w:pPr>
            <w:r>
              <w:t>3.</w:t>
            </w:r>
            <w:r>
              <w:tab/>
              <w:t>El proceso legislativo de creación de la norma jurídica</w:t>
            </w:r>
          </w:p>
          <w:p w14:paraId="7BCA4ADD" w14:textId="77777777" w:rsidR="0093697E" w:rsidRDefault="0093697E">
            <w:pPr>
              <w:ind w:left="10"/>
            </w:pPr>
          </w:p>
          <w:p w14:paraId="3D2EEE03" w14:textId="77777777" w:rsidR="0093697E" w:rsidRDefault="0093697E">
            <w:pPr>
              <w:ind w:left="10"/>
            </w:pPr>
            <w:r>
              <w:t>(Derecho legislado).</w:t>
            </w:r>
          </w:p>
          <w:p w14:paraId="2A1B334A" w14:textId="77777777" w:rsidR="0093697E" w:rsidRDefault="0093697E">
            <w:pPr>
              <w:ind w:left="10"/>
            </w:pPr>
          </w:p>
          <w:p w14:paraId="65F0B71E" w14:textId="77777777" w:rsidR="0093697E" w:rsidRDefault="0093697E">
            <w:pPr>
              <w:ind w:left="10"/>
            </w:pPr>
            <w:r>
              <w:t>El artículo 71 de la Constitución Política de los Estados Unidos Mexicanos describe el proceso legislativo de creación de normas jurídicas, específicamente la iniciativa de ley o decreto. Este derecho compete a:</w:t>
            </w:r>
          </w:p>
          <w:p w14:paraId="525AF4E3" w14:textId="77777777" w:rsidR="0093697E" w:rsidRDefault="0093697E">
            <w:pPr>
              <w:ind w:left="10"/>
            </w:pPr>
          </w:p>
          <w:p w14:paraId="51116558" w14:textId="77777777" w:rsidR="0093697E" w:rsidRDefault="0093697E">
            <w:pPr>
              <w:ind w:left="10"/>
            </w:pPr>
            <w:r>
              <w:t>- Titulares del derecho de iniciativa:</w:t>
            </w:r>
          </w:p>
          <w:p w14:paraId="2D2746BB" w14:textId="77777777" w:rsidR="0093697E" w:rsidRDefault="0093697E">
            <w:pPr>
              <w:ind w:left="10"/>
            </w:pPr>
          </w:p>
          <w:p w14:paraId="130D341D" w14:textId="77777777" w:rsidR="0093697E" w:rsidRDefault="0093697E">
            <w:pPr>
              <w:ind w:left="10"/>
            </w:pPr>
            <w:r>
              <w:t xml:space="preserve">    - presidente de la República: Puede presentar iniciativas de ley o decreto.</w:t>
            </w:r>
          </w:p>
          <w:p w14:paraId="77DF9F3C" w14:textId="77777777" w:rsidR="0093697E" w:rsidRDefault="0093697E">
            <w:pPr>
              <w:ind w:left="10"/>
            </w:pPr>
          </w:p>
          <w:p w14:paraId="61C29B05" w14:textId="77777777" w:rsidR="0093697E" w:rsidRDefault="0093697E">
            <w:pPr>
              <w:ind w:left="10"/>
            </w:pPr>
            <w:r>
              <w:t xml:space="preserve">    - Diputados y Senadores al Congreso de la Unión: También pueden presentar iniciativas de ley o decreto.</w:t>
            </w:r>
          </w:p>
          <w:p w14:paraId="074C439A" w14:textId="77777777" w:rsidR="0093697E" w:rsidRDefault="0093697E">
            <w:pPr>
              <w:ind w:left="10"/>
            </w:pPr>
          </w:p>
          <w:p w14:paraId="5FC52508" w14:textId="77777777" w:rsidR="0093697E" w:rsidRDefault="0093697E">
            <w:pPr>
              <w:ind w:left="10"/>
            </w:pPr>
            <w:r>
              <w:t xml:space="preserve">    - Legislaturas de los Estados y de la Ciudad de México: Tienen el derecho de iniciar leyes o decretos.</w:t>
            </w:r>
          </w:p>
          <w:p w14:paraId="5FEA25C1" w14:textId="77777777" w:rsidR="0093697E" w:rsidRDefault="0093697E">
            <w:pPr>
              <w:ind w:left="10"/>
            </w:pPr>
          </w:p>
          <w:p w14:paraId="64A0E590" w14:textId="77777777" w:rsidR="0093697E" w:rsidRDefault="0093697E">
            <w:pPr>
              <w:ind w:left="10"/>
            </w:pPr>
            <w:r>
              <w:t xml:space="preserve">    - Ciudadanos: Un número equivalente al menos al 0.13% de la lista nominal de electores puede presentar iniciativas de ley o decreto.</w:t>
            </w:r>
          </w:p>
          <w:p w14:paraId="3B195826" w14:textId="77777777" w:rsidR="0093697E" w:rsidRDefault="0093697E">
            <w:pPr>
              <w:ind w:left="10"/>
            </w:pPr>
          </w:p>
          <w:p w14:paraId="753CEFCD" w14:textId="77777777" w:rsidR="0093697E" w:rsidRDefault="0093697E">
            <w:pPr>
              <w:ind w:left="10"/>
            </w:pPr>
          </w:p>
          <w:p w14:paraId="5152C137" w14:textId="77777777" w:rsidR="0093697E" w:rsidRDefault="0093697E">
            <w:pPr>
              <w:ind w:left="10"/>
            </w:pPr>
          </w:p>
          <w:p w14:paraId="0F15B3E3" w14:textId="77777777" w:rsidR="0093697E" w:rsidRDefault="0093697E">
            <w:pPr>
              <w:ind w:left="10"/>
            </w:pPr>
            <w:r>
              <w:t>El proceso legislativo implica:</w:t>
            </w:r>
          </w:p>
          <w:p w14:paraId="532DE49D" w14:textId="77777777" w:rsidR="0093697E" w:rsidRDefault="0093697E">
            <w:pPr>
              <w:ind w:left="10"/>
            </w:pPr>
          </w:p>
          <w:p w14:paraId="27E10B8B" w14:textId="77777777" w:rsidR="0093697E" w:rsidRDefault="0093697E">
            <w:pPr>
              <w:ind w:left="10"/>
            </w:pPr>
            <w:r>
              <w:t>- Presentación de la iniciativa: La iniciativa se presenta ante el Congreso de la Unión o la legislatura local correspondiente.</w:t>
            </w:r>
          </w:p>
          <w:p w14:paraId="1D6B2B67" w14:textId="77777777" w:rsidR="0093697E" w:rsidRDefault="0093697E">
            <w:pPr>
              <w:ind w:left="10"/>
            </w:pPr>
          </w:p>
          <w:p w14:paraId="1BE39BC8" w14:textId="77777777" w:rsidR="0093697E" w:rsidRDefault="0093697E">
            <w:pPr>
              <w:ind w:left="10"/>
            </w:pPr>
            <w:r>
              <w:t>- Turno a comisión: La iniciativa se turna a una comisión para su estudio y dictamen.</w:t>
            </w:r>
          </w:p>
          <w:p w14:paraId="63D3924C" w14:textId="77777777" w:rsidR="0093697E" w:rsidRDefault="0093697E">
            <w:pPr>
              <w:ind w:left="10"/>
            </w:pPr>
          </w:p>
          <w:p w14:paraId="68E2C2A4" w14:textId="77777777" w:rsidR="0093697E" w:rsidRDefault="0093697E">
            <w:pPr>
              <w:ind w:left="10"/>
            </w:pPr>
            <w:r>
              <w:t>- Dictamen de comisión: La comisión emite un dictamen sobre la iniciativa.</w:t>
            </w:r>
          </w:p>
          <w:p w14:paraId="0B3B369A" w14:textId="77777777" w:rsidR="0093697E" w:rsidRDefault="0093697E">
            <w:pPr>
              <w:ind w:left="10"/>
            </w:pPr>
          </w:p>
          <w:p w14:paraId="263FAD13" w14:textId="77777777" w:rsidR="0093697E" w:rsidRDefault="0093697E">
            <w:pPr>
              <w:ind w:left="10"/>
            </w:pPr>
            <w:r>
              <w:t>- Discusión y aprobación: La iniciativa se discute y se somete a votación en la cámara correspondiente.</w:t>
            </w:r>
          </w:p>
          <w:p w14:paraId="612373A7" w14:textId="77777777" w:rsidR="0093697E" w:rsidRDefault="0093697E">
            <w:pPr>
              <w:ind w:left="10"/>
            </w:pPr>
          </w:p>
          <w:p w14:paraId="41B4794B" w14:textId="77777777" w:rsidR="0093697E" w:rsidRDefault="0093697E">
            <w:pPr>
              <w:ind w:left="10"/>
            </w:pPr>
            <w:r>
              <w:t>- Sanción y promulgación: Una vez aprobada la ley, se envía al ejecutivo para su sanción y promulgación.</w:t>
            </w:r>
          </w:p>
          <w:p w14:paraId="214B1947" w14:textId="77777777" w:rsidR="0093697E" w:rsidRDefault="0093697E">
            <w:pPr>
              <w:ind w:left="10"/>
            </w:pPr>
          </w:p>
          <w:p w14:paraId="1CDB8CC5" w14:textId="77777777" w:rsidR="0093697E" w:rsidRDefault="0093697E">
            <w:pPr>
              <w:ind w:left="10"/>
            </w:pPr>
            <w:r>
              <w:t>CITA</w:t>
            </w:r>
          </w:p>
          <w:p w14:paraId="70C056DB" w14:textId="77777777" w:rsidR="0093697E" w:rsidRDefault="0093697E">
            <w:pPr>
              <w:ind w:left="10"/>
            </w:pPr>
          </w:p>
          <w:p w14:paraId="707F90B6" w14:textId="77777777" w:rsidR="0093697E" w:rsidRDefault="0093697E">
            <w:pPr>
              <w:ind w:left="10"/>
            </w:pPr>
            <w:r>
              <w:t>Según el artículo 71 de la Constitución Política de los Estados Unidos Mexicanos, "la iniciativa legislativa corresponde al presidente de la República, a los Diputados y Senadores, y a las Legislaturas de los Estados".</w:t>
            </w:r>
          </w:p>
          <w:p w14:paraId="64A7D8C2" w14:textId="77777777" w:rsidR="0093697E" w:rsidRDefault="0093697E">
            <w:pPr>
              <w:ind w:left="10"/>
            </w:pPr>
          </w:p>
          <w:p w14:paraId="02AA6210" w14:textId="77777777" w:rsidR="0093697E" w:rsidRDefault="0093697E">
            <w:pPr>
              <w:ind w:left="10"/>
            </w:pPr>
            <w:r>
              <w:t>4.</w:t>
            </w:r>
            <w:r>
              <w:tab/>
              <w:t>Concepto de derecho.</w:t>
            </w:r>
          </w:p>
          <w:p w14:paraId="2F481A17" w14:textId="77777777" w:rsidR="0093697E" w:rsidRDefault="0093697E">
            <w:pPr>
              <w:ind w:left="10"/>
            </w:pPr>
          </w:p>
          <w:p w14:paraId="478617E0" w14:textId="77777777" w:rsidR="0093697E" w:rsidRDefault="0093697E">
            <w:pPr>
              <w:ind w:left="10"/>
            </w:pPr>
            <w:r>
              <w:t>El derecho como una orden normativa que regula la conducta humana. Este orden está compuesto por normas que establecen sanciones y consecuencias para ciertos comportamientos.</w:t>
            </w:r>
          </w:p>
          <w:p w14:paraId="2D1FF449" w14:textId="77777777" w:rsidR="0093697E" w:rsidRDefault="0093697E">
            <w:pPr>
              <w:ind w:left="10"/>
            </w:pPr>
          </w:p>
          <w:p w14:paraId="611772EA" w14:textId="77777777" w:rsidR="0093697E" w:rsidRDefault="0093697E">
            <w:pPr>
              <w:ind w:left="10"/>
            </w:pPr>
            <w:r>
              <w:t>Teoría pura del derecho: Kelsen desarrolló la teoría pura del derecho, que busca describir el derecho de manera objetiva y científica, sin considerar aspectos morales o políticos. Según esta teoría, el derecho es un sistema de normas que se basa en la lógica y la estructura interna del sistema jurídico.</w:t>
            </w:r>
          </w:p>
          <w:p w14:paraId="34958FF5" w14:textId="77777777" w:rsidR="0093697E" w:rsidRDefault="0093697E">
            <w:pPr>
              <w:ind w:left="10"/>
            </w:pPr>
          </w:p>
          <w:p w14:paraId="54B1AB42" w14:textId="77777777" w:rsidR="0093697E" w:rsidRDefault="0093697E">
            <w:pPr>
              <w:ind w:left="10"/>
            </w:pPr>
            <w:r>
              <w:t>Normas jurídicas: Kelsen sostiene que las normas jurídicas son la base del sistema jurídico. Estas normas pueden ser generales o individuales y se caracterizan por establecer consecuencias jurídicas para ciertos comportamientos.</w:t>
            </w:r>
          </w:p>
          <w:p w14:paraId="11D39442" w14:textId="77777777" w:rsidR="0093697E" w:rsidRDefault="0093697E">
            <w:pPr>
              <w:ind w:left="10"/>
            </w:pPr>
          </w:p>
          <w:p w14:paraId="4C55630B" w14:textId="77777777" w:rsidR="0093697E" w:rsidRDefault="0093697E">
            <w:pPr>
              <w:ind w:left="10"/>
            </w:pPr>
            <w:r>
              <w:t>Jerarquía normativa: Kelsen también destaca la importancia de la jerarquía normativa en el sistema jurídico. Según esta jerarquía, las normas inferiores se derivan de normas superiores, y la Constitución es la norma suprema que fundamenta todo el sistema jurídico.</w:t>
            </w:r>
          </w:p>
          <w:p w14:paraId="6C4A42F7" w14:textId="77777777" w:rsidR="0093697E" w:rsidRDefault="0093697E">
            <w:pPr>
              <w:ind w:left="10"/>
            </w:pPr>
          </w:p>
          <w:p w14:paraId="7BAE1259" w14:textId="77777777" w:rsidR="0093697E" w:rsidRDefault="0093697E">
            <w:pPr>
              <w:ind w:left="10"/>
            </w:pPr>
          </w:p>
          <w:p w14:paraId="668CDA9F" w14:textId="77777777" w:rsidR="0093697E" w:rsidRDefault="0093697E">
            <w:pPr>
              <w:ind w:left="10"/>
            </w:pPr>
          </w:p>
          <w:p w14:paraId="3B19AF49" w14:textId="77777777" w:rsidR="0093697E" w:rsidRDefault="0093697E">
            <w:pPr>
              <w:ind w:left="10"/>
            </w:pPr>
            <w:r>
              <w:t xml:space="preserve">Kelsen enfatiza la importancia de entender el derecho como un sistema coherente y estructurado, donde las normas jurídicas se relacionan entre sí de manera lógica y jerárquica. Su enfoque en la teoría pura del derecho busca proporcionar una comprensión clara y objetiva del fenómeno jurídico. </w:t>
            </w:r>
          </w:p>
          <w:p w14:paraId="695D60FD" w14:textId="77777777" w:rsidR="0093697E" w:rsidRDefault="0093697E">
            <w:pPr>
              <w:ind w:left="10"/>
            </w:pPr>
          </w:p>
          <w:p w14:paraId="52187343" w14:textId="77777777" w:rsidR="0093697E" w:rsidRDefault="0093697E">
            <w:pPr>
              <w:ind w:left="10"/>
            </w:pPr>
          </w:p>
          <w:p w14:paraId="29CE38EF" w14:textId="77777777" w:rsidR="0093697E" w:rsidRDefault="0093697E">
            <w:pPr>
              <w:ind w:left="10"/>
            </w:pPr>
          </w:p>
          <w:p w14:paraId="31E2A66F" w14:textId="77777777" w:rsidR="0093697E" w:rsidRDefault="0093697E">
            <w:pPr>
              <w:ind w:left="10"/>
            </w:pPr>
            <w:r>
              <w:t>CITA</w:t>
            </w:r>
          </w:p>
          <w:p w14:paraId="2BAE41B8" w14:textId="77777777" w:rsidR="0093697E" w:rsidRDefault="0093697E">
            <w:pPr>
              <w:ind w:left="10"/>
            </w:pPr>
          </w:p>
          <w:p w14:paraId="2854F2BB" w14:textId="77777777" w:rsidR="0093697E" w:rsidRDefault="0093697E">
            <w:pPr>
              <w:ind w:left="10"/>
            </w:pPr>
            <w:r>
              <w:t>Según Hans Kelsen, "el derecho es un orden normativo que regula la conducta humana" (Kelsen, 1960).</w:t>
            </w:r>
          </w:p>
          <w:p w14:paraId="746BFCCC" w14:textId="77777777" w:rsidR="0093697E" w:rsidRDefault="0093697E">
            <w:pPr>
              <w:ind w:left="10"/>
            </w:pPr>
          </w:p>
          <w:p w14:paraId="381FFF3F" w14:textId="77777777" w:rsidR="0093697E" w:rsidRDefault="0093697E">
            <w:pPr>
              <w:ind w:left="10"/>
            </w:pPr>
            <w:r>
              <w:t> </w:t>
            </w:r>
          </w:p>
          <w:p w14:paraId="2F3E912C" w14:textId="77777777" w:rsidR="0093697E" w:rsidRDefault="0093697E">
            <w:pPr>
              <w:ind w:left="10"/>
            </w:pPr>
          </w:p>
          <w:p w14:paraId="559DFF7B" w14:textId="77777777" w:rsidR="0093697E" w:rsidRDefault="0093697E">
            <w:pPr>
              <w:ind w:left="10"/>
            </w:pPr>
            <w:r>
              <w:t>5.</w:t>
            </w:r>
            <w:r>
              <w:tab/>
              <w:t>Clasificación de derecho.</w:t>
            </w:r>
          </w:p>
          <w:p w14:paraId="3B4470EB" w14:textId="77777777" w:rsidR="0093697E" w:rsidRDefault="0093697E">
            <w:pPr>
              <w:ind w:left="10"/>
            </w:pPr>
          </w:p>
          <w:p w14:paraId="729A6D65" w14:textId="77777777" w:rsidR="0093697E" w:rsidRDefault="0093697E">
            <w:pPr>
              <w:ind w:left="10"/>
            </w:pPr>
            <w:r>
              <w:t>La clasificación del derecho se puede entender de la siguiente manera:</w:t>
            </w:r>
          </w:p>
          <w:p w14:paraId="70E180BC" w14:textId="77777777" w:rsidR="0093697E" w:rsidRDefault="0093697E">
            <w:pPr>
              <w:ind w:left="10"/>
            </w:pPr>
          </w:p>
          <w:p w14:paraId="78391838" w14:textId="77777777" w:rsidR="0093697E" w:rsidRDefault="0093697E">
            <w:pPr>
              <w:ind w:left="10"/>
            </w:pPr>
            <w:r>
              <w:t>Derecho Público: Comprende las ramas del derecho que regulan las relaciones entre el Estado y los particulares, donde el Estado actúa con autoridad y potestad pública. Incluye áreas como el derecho constitucional, el derecho administrativo y el derecho penal.</w:t>
            </w:r>
          </w:p>
          <w:p w14:paraId="0EE11FED" w14:textId="77777777" w:rsidR="0093697E" w:rsidRDefault="0093697E">
            <w:pPr>
              <w:ind w:left="10"/>
            </w:pPr>
          </w:p>
          <w:p w14:paraId="7E878118" w14:textId="77777777" w:rsidR="0093697E" w:rsidRDefault="0093697E">
            <w:pPr>
              <w:ind w:left="10"/>
            </w:pPr>
            <w:r>
              <w:t>Derecho Privado: Se ocupa de las relaciones entre particulares, donde las partes se encuentran en un plano de igualdad. Incluye áreas como el derecho civil y el derecho mercantil.</w:t>
            </w:r>
          </w:p>
          <w:p w14:paraId="08770FC3" w14:textId="77777777" w:rsidR="0093697E" w:rsidRDefault="0093697E">
            <w:pPr>
              <w:ind w:left="10"/>
            </w:pPr>
          </w:p>
          <w:p w14:paraId="0F3ABD38" w14:textId="77777777" w:rsidR="0093697E" w:rsidRDefault="0093697E">
            <w:pPr>
              <w:ind w:left="10"/>
            </w:pPr>
            <w:r>
              <w:t>Derecho Social: Comprende las ramas del derecho que protegen y regulan los derechos de los trabajadores y las relaciones laborales. El derecho laboral es una de las áreas más importantes del derecho social.</w:t>
            </w:r>
          </w:p>
          <w:p w14:paraId="68A20D10" w14:textId="77777777" w:rsidR="0093697E" w:rsidRDefault="0093697E">
            <w:pPr>
              <w:ind w:left="10"/>
            </w:pPr>
          </w:p>
          <w:p w14:paraId="34208AD6" w14:textId="77777777" w:rsidR="0093697E" w:rsidRDefault="0093697E">
            <w:pPr>
              <w:ind w:left="10"/>
            </w:pPr>
          </w:p>
          <w:p w14:paraId="0DD369AB" w14:textId="77777777" w:rsidR="0093697E" w:rsidRDefault="0093697E">
            <w:pPr>
              <w:ind w:left="10"/>
            </w:pPr>
          </w:p>
          <w:p w14:paraId="5E9AAD59" w14:textId="77777777" w:rsidR="0093697E" w:rsidRDefault="0093697E">
            <w:pPr>
              <w:ind w:left="10"/>
            </w:pPr>
            <w:r>
              <w:t>CITA</w:t>
            </w:r>
          </w:p>
          <w:p w14:paraId="64ECD71E" w14:textId="77777777" w:rsidR="0093697E" w:rsidRDefault="0093697E">
            <w:pPr>
              <w:ind w:left="10"/>
            </w:pPr>
          </w:p>
          <w:p w14:paraId="7E2E9CC6" w14:textId="77777777" w:rsidR="0093697E" w:rsidRDefault="0093697E">
            <w:pPr>
              <w:ind w:left="10"/>
            </w:pPr>
            <w:r>
              <w:t>Según Mario de la Cueva, "el derecho laboral es la rama del derecho que estudia las relaciones laborales" (De la Cueva, 2019).</w:t>
            </w:r>
          </w:p>
          <w:p w14:paraId="2E3549A8" w14:textId="77777777" w:rsidR="0093697E" w:rsidRDefault="0093697E">
            <w:pPr>
              <w:ind w:left="10"/>
            </w:pPr>
          </w:p>
          <w:p w14:paraId="4B514DAF" w14:textId="77777777" w:rsidR="0093697E" w:rsidRDefault="0093697E">
            <w:pPr>
              <w:ind w:left="10"/>
            </w:pPr>
            <w:r>
              <w:lastRenderedPageBreak/>
              <w:t xml:space="preserve"> </w:t>
            </w:r>
          </w:p>
          <w:p w14:paraId="62B1FA73" w14:textId="77777777" w:rsidR="0093697E" w:rsidRDefault="0093697E">
            <w:pPr>
              <w:ind w:left="10"/>
            </w:pPr>
          </w:p>
          <w:p w14:paraId="5AE8EBBC" w14:textId="77777777" w:rsidR="0093697E" w:rsidRDefault="0093697E">
            <w:pPr>
              <w:ind w:left="10"/>
            </w:pPr>
          </w:p>
          <w:p w14:paraId="3C73336C" w14:textId="77777777" w:rsidR="0093697E" w:rsidRDefault="0093697E">
            <w:pPr>
              <w:ind w:left="10"/>
            </w:pPr>
          </w:p>
          <w:p w14:paraId="5085632F" w14:textId="77777777" w:rsidR="0093697E" w:rsidRDefault="0093697E">
            <w:pPr>
              <w:ind w:left="10"/>
            </w:pPr>
          </w:p>
          <w:p w14:paraId="7375844D" w14:textId="77777777" w:rsidR="0093697E" w:rsidRDefault="0093697E">
            <w:pPr>
              <w:ind w:left="10"/>
            </w:pPr>
          </w:p>
          <w:p w14:paraId="7A133A0B" w14:textId="77777777" w:rsidR="0093697E" w:rsidRDefault="0093697E">
            <w:pPr>
              <w:ind w:left="10"/>
            </w:pPr>
          </w:p>
          <w:p w14:paraId="6D290BF2" w14:textId="77777777" w:rsidR="0093697E" w:rsidRDefault="0093697E">
            <w:pPr>
              <w:ind w:left="10"/>
            </w:pPr>
          </w:p>
          <w:p w14:paraId="7F03BA22" w14:textId="77777777" w:rsidR="0093697E" w:rsidRDefault="0093697E">
            <w:pPr>
              <w:ind w:left="10"/>
            </w:pPr>
          </w:p>
          <w:p w14:paraId="60757BE7" w14:textId="77777777" w:rsidR="0093697E" w:rsidRDefault="0093697E">
            <w:pPr>
              <w:ind w:left="10"/>
            </w:pPr>
          </w:p>
          <w:p w14:paraId="4723EF5C" w14:textId="77777777" w:rsidR="0093697E" w:rsidRDefault="0093697E">
            <w:pPr>
              <w:ind w:left="10"/>
            </w:pPr>
          </w:p>
          <w:p w14:paraId="1C26D3F0" w14:textId="77777777" w:rsidR="0093697E" w:rsidRDefault="0093697E">
            <w:pPr>
              <w:ind w:left="10"/>
            </w:pPr>
          </w:p>
          <w:p w14:paraId="65F99C70" w14:textId="77777777" w:rsidR="0093697E" w:rsidRDefault="0093697E">
            <w:pPr>
              <w:ind w:left="10"/>
            </w:pPr>
          </w:p>
          <w:p w14:paraId="19ECEDA3" w14:textId="77777777" w:rsidR="0093697E" w:rsidRDefault="0093697E">
            <w:pPr>
              <w:ind w:left="10"/>
            </w:pPr>
          </w:p>
          <w:p w14:paraId="16234D4A" w14:textId="77777777" w:rsidR="0093697E" w:rsidRDefault="0093697E">
            <w:pPr>
              <w:ind w:left="10"/>
            </w:pPr>
          </w:p>
          <w:p w14:paraId="632565BC" w14:textId="77777777" w:rsidR="0093697E" w:rsidRDefault="0093697E">
            <w:pPr>
              <w:ind w:left="10"/>
            </w:pPr>
          </w:p>
          <w:p w14:paraId="0D666060" w14:textId="77777777" w:rsidR="0093697E" w:rsidRDefault="0093697E">
            <w:pPr>
              <w:ind w:left="10"/>
            </w:pPr>
            <w:r>
              <w:t xml:space="preserve"> </w:t>
            </w:r>
          </w:p>
          <w:p w14:paraId="35D25136" w14:textId="77777777" w:rsidR="0093697E" w:rsidRDefault="0093697E">
            <w:pPr>
              <w:ind w:left="10"/>
            </w:pPr>
          </w:p>
          <w:p w14:paraId="55E74FAA" w14:textId="77777777" w:rsidR="0093697E" w:rsidRDefault="0093697E">
            <w:pPr>
              <w:ind w:left="10"/>
            </w:pPr>
            <w:r>
              <w:t>6.</w:t>
            </w:r>
            <w:r>
              <w:tab/>
              <w:t>Fuentes del derecho.</w:t>
            </w:r>
          </w:p>
          <w:p w14:paraId="506EE2EF" w14:textId="77777777" w:rsidR="0093697E" w:rsidRDefault="0093697E">
            <w:pPr>
              <w:ind w:left="10"/>
            </w:pPr>
          </w:p>
          <w:p w14:paraId="5202B97B" w14:textId="77777777" w:rsidR="0093697E" w:rsidRDefault="0093697E">
            <w:pPr>
              <w:ind w:left="10"/>
            </w:pPr>
            <w:r>
              <w:t>Las fuentes del derecho se refieren a los orígenes y fundamentos de las normas jurídicas que rigen en una sociedad.</w:t>
            </w:r>
          </w:p>
          <w:p w14:paraId="080BADAD" w14:textId="77777777" w:rsidR="0093697E" w:rsidRDefault="0093697E">
            <w:pPr>
              <w:ind w:left="10"/>
            </w:pPr>
          </w:p>
          <w:p w14:paraId="3F58A2E5" w14:textId="77777777" w:rsidR="0093697E" w:rsidRDefault="0093697E">
            <w:pPr>
              <w:ind w:left="10"/>
            </w:pPr>
            <w:r>
              <w:t>Ley: La ley es una de las principales fuentes del derecho. Bobbio sostiene que la ley es una norma jurídica emanada del poder legislativo.</w:t>
            </w:r>
          </w:p>
          <w:p w14:paraId="03C9EC58" w14:textId="77777777" w:rsidR="0093697E" w:rsidRDefault="0093697E">
            <w:pPr>
              <w:ind w:left="10"/>
            </w:pPr>
          </w:p>
          <w:p w14:paraId="3A989149" w14:textId="77777777" w:rsidR="0093697E" w:rsidRDefault="0093697E">
            <w:pPr>
              <w:ind w:left="10"/>
            </w:pPr>
            <w:r>
              <w:t>Costumbre: La costumbre es una práctica reiterada y aceptada por la sociedad que puede llegar a tener fuerza normativa. Bobbio destaca que la costumbre puede ser una fuente importante del derecho, especialmente en áreas donde la ley no es clara o no existe.</w:t>
            </w:r>
          </w:p>
          <w:p w14:paraId="4F8ECAB6" w14:textId="77777777" w:rsidR="0093697E" w:rsidRDefault="0093697E">
            <w:pPr>
              <w:ind w:left="10"/>
            </w:pPr>
          </w:p>
          <w:p w14:paraId="09AFCD48" w14:textId="77777777" w:rsidR="0093697E" w:rsidRDefault="0093697E">
            <w:pPr>
              <w:ind w:left="10"/>
            </w:pPr>
            <w:r>
              <w:t>Jurisprudencia: La jurisprudencia es la interpretación reiterada de las leyes por parte de los tribunales. Bobbio enfatiza que la jurisprudencia es una fuente importante del derecho, ya que puede influir en la aplicación y interpretación de las normas jurídicas.</w:t>
            </w:r>
          </w:p>
          <w:p w14:paraId="49C17DD2" w14:textId="77777777" w:rsidR="0093697E" w:rsidRDefault="0093697E">
            <w:pPr>
              <w:ind w:left="10"/>
            </w:pPr>
          </w:p>
          <w:p w14:paraId="419B866F" w14:textId="77777777" w:rsidR="0093697E" w:rsidRDefault="0093697E">
            <w:pPr>
              <w:ind w:left="10"/>
            </w:pPr>
            <w:r>
              <w:t>Doctrina: La doctrina es la opinión de los juristas y expertos en derecho que puede influir en la creación y aplicación de las normas jurídicas. Bobbio sostiene que la doctrina es una fuente importante del derecho, ya que puede proporcionar una interpretación y análisis crítico de las normas jurídicas.</w:t>
            </w:r>
          </w:p>
          <w:p w14:paraId="24861B92" w14:textId="77777777" w:rsidR="0093697E" w:rsidRDefault="0093697E">
            <w:pPr>
              <w:ind w:left="10"/>
            </w:pPr>
          </w:p>
          <w:p w14:paraId="6E0203B1" w14:textId="77777777" w:rsidR="0093697E" w:rsidRDefault="0093697E">
            <w:pPr>
              <w:ind w:left="10"/>
            </w:pPr>
          </w:p>
          <w:p w14:paraId="6AD5A187" w14:textId="77777777" w:rsidR="0093697E" w:rsidRDefault="0093697E">
            <w:pPr>
              <w:ind w:left="10"/>
            </w:pPr>
          </w:p>
          <w:p w14:paraId="3C2F5FC9" w14:textId="77777777" w:rsidR="0093697E" w:rsidRDefault="0093697E">
            <w:pPr>
              <w:ind w:left="10"/>
            </w:pPr>
            <w:r>
              <w:t>CITA</w:t>
            </w:r>
          </w:p>
          <w:p w14:paraId="7530C120" w14:textId="77777777" w:rsidR="0093697E" w:rsidRDefault="0093697E">
            <w:pPr>
              <w:ind w:left="10"/>
            </w:pPr>
          </w:p>
          <w:p w14:paraId="0AF63920" w14:textId="74096539" w:rsidR="0093697E" w:rsidRDefault="0093697E" w:rsidP="002E562C"/>
          <w:p w14:paraId="443B07D0" w14:textId="77777777" w:rsidR="0093697E" w:rsidRDefault="0093697E">
            <w:pPr>
              <w:ind w:left="10"/>
            </w:pPr>
            <w:r>
              <w:t>Norberto Bobbio analiza las fuentes del derecho en su obra "Teoría della Scienza guridica" (1950).</w:t>
            </w:r>
          </w:p>
          <w:p w14:paraId="623352E6" w14:textId="77777777" w:rsidR="0093697E" w:rsidRDefault="0093697E">
            <w:pPr>
              <w:ind w:left="10"/>
            </w:pPr>
          </w:p>
          <w:p w14:paraId="2FFC22C6" w14:textId="77777777" w:rsidR="0093697E" w:rsidRDefault="0093697E">
            <w:pPr>
              <w:ind w:left="10"/>
            </w:pPr>
          </w:p>
          <w:p w14:paraId="78F29FAB" w14:textId="77777777" w:rsidR="0093697E" w:rsidRDefault="0093697E">
            <w:pPr>
              <w:ind w:left="10"/>
            </w:pPr>
          </w:p>
          <w:p w14:paraId="67E35A01" w14:textId="77777777" w:rsidR="0093697E" w:rsidRDefault="0093697E">
            <w:pPr>
              <w:ind w:left="10"/>
            </w:pPr>
          </w:p>
          <w:p w14:paraId="719B3A33" w14:textId="77777777" w:rsidR="0093697E" w:rsidRDefault="0093697E">
            <w:pPr>
              <w:ind w:left="10"/>
            </w:pPr>
          </w:p>
          <w:p w14:paraId="1584CC2B" w14:textId="77777777" w:rsidR="0093697E" w:rsidRDefault="0093697E">
            <w:pPr>
              <w:ind w:left="10"/>
            </w:pPr>
          </w:p>
          <w:p w14:paraId="6D3DA3EC" w14:textId="77777777" w:rsidR="0093697E" w:rsidRDefault="0093697E">
            <w:pPr>
              <w:ind w:left="10"/>
            </w:pPr>
          </w:p>
          <w:p w14:paraId="0C49D894" w14:textId="77777777" w:rsidR="0093697E" w:rsidRDefault="0093697E">
            <w:pPr>
              <w:ind w:left="10"/>
            </w:pPr>
          </w:p>
          <w:p w14:paraId="75AEBBCC" w14:textId="77777777" w:rsidR="0093697E" w:rsidRDefault="0093697E">
            <w:pPr>
              <w:ind w:left="10"/>
            </w:pPr>
          </w:p>
          <w:p w14:paraId="32A8FFEE" w14:textId="77777777" w:rsidR="0093697E" w:rsidRDefault="0093697E">
            <w:pPr>
              <w:ind w:left="10"/>
            </w:pPr>
            <w:r>
              <w:t>7.</w:t>
            </w:r>
            <w:r>
              <w:tab/>
              <w:t>Sujetos del derecho; personas físicas y personas jurídicas colectivas; atributos de personalidad, capacidad e incapacidad.</w:t>
            </w:r>
          </w:p>
          <w:p w14:paraId="78D0E2D6" w14:textId="77777777" w:rsidR="0093697E" w:rsidRDefault="0093697E">
            <w:pPr>
              <w:ind w:left="10"/>
            </w:pPr>
          </w:p>
          <w:p w14:paraId="6F0ED8FD" w14:textId="77777777" w:rsidR="0093697E" w:rsidRDefault="0093697E">
            <w:pPr>
              <w:ind w:left="10"/>
            </w:pPr>
            <w:r>
              <w:t>Los sujetos del derecho se dividen en dos categorías principales: personas físicas y personas jurídicas colectivas.</w:t>
            </w:r>
          </w:p>
          <w:p w14:paraId="5AF5E982" w14:textId="77777777" w:rsidR="0093697E" w:rsidRDefault="0093697E">
            <w:pPr>
              <w:ind w:left="10"/>
            </w:pPr>
          </w:p>
          <w:p w14:paraId="13C6F5DB" w14:textId="77777777" w:rsidR="0093697E" w:rsidRDefault="0093697E">
            <w:pPr>
              <w:ind w:left="10"/>
            </w:pPr>
          </w:p>
          <w:p w14:paraId="73B45EAF" w14:textId="77777777" w:rsidR="0093697E" w:rsidRDefault="0093697E">
            <w:pPr>
              <w:ind w:left="10"/>
            </w:pPr>
          </w:p>
          <w:p w14:paraId="514C22F3" w14:textId="77777777" w:rsidR="0093697E" w:rsidRDefault="0093697E">
            <w:pPr>
              <w:ind w:left="10"/>
            </w:pPr>
            <w:r>
              <w:t>Personas Físicas</w:t>
            </w:r>
          </w:p>
          <w:p w14:paraId="376ACE7B" w14:textId="77777777" w:rsidR="0093697E" w:rsidRDefault="0093697E">
            <w:pPr>
              <w:ind w:left="10"/>
            </w:pPr>
          </w:p>
          <w:p w14:paraId="57ED4394" w14:textId="77777777" w:rsidR="0093697E" w:rsidRDefault="0093697E">
            <w:pPr>
              <w:ind w:left="10"/>
            </w:pPr>
            <w:r>
              <w:t>El Código Civil Federal establece que "son personas físicas todos los individuos de la especie humana, cualquiera que sea su edad, sexo o condición" (Artículo 21). Las personas físicas tienen capacidad para adquirir derechos y contraer obligaciones.</w:t>
            </w:r>
          </w:p>
          <w:p w14:paraId="5B6E890E" w14:textId="77777777" w:rsidR="0093697E" w:rsidRDefault="0093697E">
            <w:pPr>
              <w:ind w:left="10"/>
            </w:pPr>
          </w:p>
          <w:p w14:paraId="46C8CA9E" w14:textId="77777777" w:rsidR="0093697E" w:rsidRDefault="0093697E">
            <w:pPr>
              <w:ind w:left="10"/>
            </w:pPr>
          </w:p>
          <w:p w14:paraId="6BE5670B" w14:textId="77777777" w:rsidR="0093697E" w:rsidRDefault="0093697E">
            <w:pPr>
              <w:ind w:left="10"/>
            </w:pPr>
          </w:p>
          <w:p w14:paraId="780BFBF4" w14:textId="77777777" w:rsidR="0093697E" w:rsidRDefault="0093697E">
            <w:pPr>
              <w:ind w:left="10"/>
            </w:pPr>
            <w:r>
              <w:t>Personas Jurídicas Colectivas</w:t>
            </w:r>
          </w:p>
          <w:p w14:paraId="332C36E9" w14:textId="77777777" w:rsidR="0093697E" w:rsidRDefault="0093697E">
            <w:pPr>
              <w:ind w:left="10"/>
            </w:pPr>
          </w:p>
          <w:p w14:paraId="61A85E4A" w14:textId="77777777" w:rsidR="0093697E" w:rsidRDefault="0093697E">
            <w:pPr>
              <w:ind w:left="10"/>
            </w:pPr>
            <w:r>
              <w:t>El Código Civil Federal también reconoce la existencia de personas jurídicas colectivas, que son entidades que tienen capacidad para adquirir derechos y contraer obligaciones. Estas entidades pueden ser: Sociedades civiles: Entidades que se constituyen para realizar actividades sin fines de lucro.</w:t>
            </w:r>
          </w:p>
          <w:p w14:paraId="21AA33FD" w14:textId="77777777" w:rsidR="0093697E" w:rsidRDefault="0093697E">
            <w:pPr>
              <w:ind w:left="10"/>
            </w:pPr>
          </w:p>
          <w:p w14:paraId="353960A7" w14:textId="77777777" w:rsidR="0093697E" w:rsidRDefault="0093697E">
            <w:pPr>
              <w:ind w:left="10"/>
            </w:pPr>
            <w:r>
              <w:t xml:space="preserve"> Asociaciones: Entidades que se constituyen para realizar actividades sin fines de lucro.</w:t>
            </w:r>
          </w:p>
          <w:p w14:paraId="5CD58F7C" w14:textId="77777777" w:rsidR="0093697E" w:rsidRDefault="0093697E">
            <w:pPr>
              <w:ind w:left="10"/>
            </w:pPr>
          </w:p>
          <w:p w14:paraId="2CE1F374" w14:textId="77777777" w:rsidR="0093697E" w:rsidRDefault="0093697E">
            <w:pPr>
              <w:ind w:left="10"/>
            </w:pPr>
            <w:r>
              <w:t>Atributos de la Personalidad</w:t>
            </w:r>
          </w:p>
          <w:p w14:paraId="492F71DA" w14:textId="77777777" w:rsidR="0093697E" w:rsidRDefault="0093697E">
            <w:pPr>
              <w:ind w:left="10"/>
            </w:pPr>
          </w:p>
          <w:p w14:paraId="51C2F489" w14:textId="77777777" w:rsidR="0093697E" w:rsidRDefault="0093697E">
            <w:pPr>
              <w:ind w:left="10"/>
            </w:pPr>
            <w:r>
              <w:t>Los atributos de la personalidad son características que se reconocen a las personas físicas y jurídicas. Algunos de los atributos más importantes son:</w:t>
            </w:r>
          </w:p>
          <w:p w14:paraId="165EA92B" w14:textId="77777777" w:rsidR="0093697E" w:rsidRDefault="0093697E">
            <w:pPr>
              <w:ind w:left="10"/>
            </w:pPr>
          </w:p>
          <w:p w14:paraId="60C0CB73" w14:textId="77777777" w:rsidR="0093697E" w:rsidRDefault="0093697E">
            <w:pPr>
              <w:ind w:left="10"/>
            </w:pPr>
            <w:r>
              <w:t>Nombre: El nombre es el atributo que identifica a una persona física o jurídica.</w:t>
            </w:r>
          </w:p>
          <w:p w14:paraId="33148D88" w14:textId="77777777" w:rsidR="0093697E" w:rsidRDefault="0093697E">
            <w:pPr>
              <w:ind w:left="10"/>
            </w:pPr>
          </w:p>
          <w:p w14:paraId="0B02C075" w14:textId="77777777" w:rsidR="0093697E" w:rsidRDefault="0093697E">
            <w:pPr>
              <w:ind w:left="10"/>
            </w:pPr>
            <w:r>
              <w:t>Domicilio: El domicilio es el lugar donde una persona física o jurídica reside o tiene su sede.</w:t>
            </w:r>
          </w:p>
          <w:p w14:paraId="606DEB9E" w14:textId="77777777" w:rsidR="0093697E" w:rsidRDefault="0093697E">
            <w:pPr>
              <w:ind w:left="10"/>
            </w:pPr>
          </w:p>
          <w:p w14:paraId="5027A2B8" w14:textId="77777777" w:rsidR="0093697E" w:rsidRDefault="0093697E">
            <w:pPr>
              <w:ind w:left="10"/>
            </w:pPr>
            <w:r>
              <w:t>luta: Cuando una persona no tiene capacidad para realizar actos jurídicos.</w:t>
            </w:r>
          </w:p>
          <w:p w14:paraId="0917D36E" w14:textId="77777777" w:rsidR="0093697E" w:rsidRDefault="0093697E">
            <w:pPr>
              <w:ind w:left="10"/>
            </w:pPr>
          </w:p>
          <w:p w14:paraId="7B5E483F" w14:textId="77777777" w:rsidR="0093697E" w:rsidRDefault="0093697E">
            <w:pPr>
              <w:ind w:left="10"/>
            </w:pPr>
            <w:r>
              <w:t>REFERENCIAS</w:t>
            </w:r>
          </w:p>
          <w:p w14:paraId="752C301F" w14:textId="77777777" w:rsidR="0093697E" w:rsidRDefault="0093697E">
            <w:pPr>
              <w:ind w:left="10"/>
            </w:pPr>
          </w:p>
          <w:p w14:paraId="546F65C2" w14:textId="77777777" w:rsidR="0093697E" w:rsidRDefault="0093697E">
            <w:pPr>
              <w:ind w:left="10"/>
            </w:pPr>
            <w:r>
              <w:t>Código Civil Federal. (1928). México: Gobierno de México. Artículos 21-25, 435-450. Clasificación de las Normas Jurídicas. https://mexico.justia.com/federales/codigos/codigo-civil-federal/</w:t>
            </w:r>
          </w:p>
          <w:p w14:paraId="16B37A7B" w14:textId="77777777" w:rsidR="0093697E" w:rsidRDefault="0093697E">
            <w:pPr>
              <w:ind w:left="10"/>
            </w:pPr>
          </w:p>
          <w:p w14:paraId="6E4E5BDB" w14:textId="77777777" w:rsidR="0093697E" w:rsidRDefault="0093697E">
            <w:pPr>
              <w:ind w:left="10"/>
            </w:pPr>
          </w:p>
          <w:p w14:paraId="21E56673" w14:textId="77777777" w:rsidR="0093697E" w:rsidRDefault="0093697E">
            <w:pPr>
              <w:ind w:left="10"/>
            </w:pPr>
          </w:p>
          <w:p w14:paraId="7CC77EFB" w14:textId="77777777" w:rsidR="0093697E" w:rsidRDefault="0093697E">
            <w:pPr>
              <w:ind w:left="10"/>
            </w:pPr>
            <w:r>
              <w:t>Constitución Política de los Estados Unidos Mexicanos. (1917). México: Gobierno de México. https://es.wikipedia.org/wiki/Constituci%C3%B3n_Pol%C3%ADtica_de_los_Estados_Unidos_Mexicanos#:~:text=La%20Constituci%C3%B3n%20Pol%C3%ADtica%20de%20los,los%20tres%20%C3%B3rdenes%20diferenciados%20de</w:t>
            </w:r>
          </w:p>
          <w:p w14:paraId="3FD3FCF9" w14:textId="77777777" w:rsidR="0093697E" w:rsidRDefault="0093697E">
            <w:pPr>
              <w:ind w:left="10"/>
            </w:pPr>
          </w:p>
          <w:p w14:paraId="7558BB60" w14:textId="77777777" w:rsidR="0093697E" w:rsidRDefault="0093697E">
            <w:pPr>
              <w:ind w:left="10"/>
            </w:pPr>
            <w:r>
              <w:t>Código Civil Federal. (1928). México: Gobierno de México. https://www.diputados.gob.mx/LeyesBiblio/pdf/CCF.pdf</w:t>
            </w:r>
          </w:p>
          <w:p w14:paraId="2FC1CBC1" w14:textId="77777777" w:rsidR="0093697E" w:rsidRDefault="0093697E">
            <w:pPr>
              <w:ind w:left="10"/>
            </w:pPr>
          </w:p>
          <w:p w14:paraId="0AF5F2C6" w14:textId="77777777" w:rsidR="0093697E" w:rsidRDefault="0093697E">
            <w:pPr>
              <w:ind w:left="10"/>
            </w:pPr>
            <w:r>
              <w:t xml:space="preserve"> De la Cueva, M. (2019). El Nuevo Derecho Mexicano del Trabajo. Editorial Porrúa. https://porrua.mx/el-nuevo-derecho-mexicano-del-trabajo-2-9789700764900.html</w:t>
            </w:r>
          </w:p>
          <w:p w14:paraId="01572156" w14:textId="77777777" w:rsidR="0093697E" w:rsidRDefault="0093697E">
            <w:pPr>
              <w:ind w:left="10"/>
            </w:pPr>
          </w:p>
          <w:p w14:paraId="34C079D7" w14:textId="77777777" w:rsidR="0093697E" w:rsidRDefault="0093697E">
            <w:pPr>
              <w:ind w:left="10"/>
            </w:pPr>
            <w:r>
              <w:t>García, J. (2018). Introducción al Derecho. Editorial Universitaria. https://porrua.mx/introduccion-al-estudio-del-derecho-9786070913457.html</w:t>
            </w:r>
          </w:p>
          <w:p w14:paraId="75902ED6" w14:textId="77777777" w:rsidR="0093697E" w:rsidRDefault="0093697E">
            <w:pPr>
              <w:ind w:left="10"/>
            </w:pPr>
          </w:p>
          <w:p w14:paraId="05FB272B" w14:textId="77777777" w:rsidR="0093697E" w:rsidRDefault="0093697E">
            <w:pPr>
              <w:ind w:left="10"/>
            </w:pPr>
            <w:r>
              <w:t>Ibarra Palafox, M. P. (2018). Historia del Derecho. Editorial Porrúa. https://archivos.juridicas.unam.mx/obligaciones-minimas/files/documentos_cv/francisco-alberto-ibarra-palafox.pdf</w:t>
            </w:r>
          </w:p>
          <w:p w14:paraId="019C0872" w14:textId="77777777" w:rsidR="0093697E" w:rsidRDefault="0093697E">
            <w:pPr>
              <w:ind w:left="10"/>
            </w:pPr>
          </w:p>
          <w:p w14:paraId="4CEA3A36" w14:textId="77777777" w:rsidR="0093697E" w:rsidRDefault="0093697E">
            <w:pPr>
              <w:ind w:left="10"/>
            </w:pPr>
          </w:p>
          <w:p w14:paraId="225966C6" w14:textId="77777777" w:rsidR="0093697E" w:rsidRDefault="0093697E">
            <w:pPr>
              <w:ind w:left="10"/>
            </w:pPr>
          </w:p>
          <w:p w14:paraId="5B36B598" w14:textId="77777777" w:rsidR="0093697E" w:rsidRDefault="0093697E">
            <w:pPr>
              <w:ind w:left="10"/>
            </w:pPr>
            <w:r>
              <w:t>Kelsen, H. (1960). Teoría Pura del Derecho. Editorial Universitaria. https://etica.uazuay.edu.ec/sites/etica.uazuay.edu.ec/files/public/Teor%C3%ADa%20pura%20del%20Derecho%20-%20Kelsen.pdf</w:t>
            </w:r>
          </w:p>
          <w:p w14:paraId="4F6A14E0" w14:textId="77777777" w:rsidR="0093697E" w:rsidRDefault="0093697E">
            <w:pPr>
              <w:ind w:left="10"/>
            </w:pPr>
          </w:p>
          <w:p w14:paraId="78D2C0C4" w14:textId="77777777" w:rsidR="0093697E" w:rsidRDefault="0093697E">
            <w:pPr>
              <w:ind w:left="10"/>
            </w:pPr>
          </w:p>
          <w:p w14:paraId="77EDB4DF" w14:textId="77777777" w:rsidR="0093697E" w:rsidRDefault="0093697E">
            <w:pPr>
              <w:ind w:left="10"/>
            </w:pPr>
          </w:p>
          <w:p w14:paraId="4C73CD5D" w14:textId="77777777" w:rsidR="0093697E" w:rsidRDefault="0093697E">
            <w:pPr>
              <w:ind w:left="10"/>
            </w:pPr>
            <w:r>
              <w:t xml:space="preserve">  </w:t>
            </w:r>
          </w:p>
          <w:p w14:paraId="643D39D7" w14:textId="77777777" w:rsidR="0093697E" w:rsidRDefault="0093697E">
            <w:pPr>
              <w:ind w:left="10"/>
            </w:pPr>
          </w:p>
          <w:p w14:paraId="128B2258" w14:textId="7540C625" w:rsidR="0093697E" w:rsidRDefault="0093697E">
            <w:pPr>
              <w:ind w:left="10"/>
            </w:pPr>
          </w:p>
        </w:tc>
      </w:tr>
      <w:tr w:rsidR="00650905" w14:paraId="15027396" w14:textId="77777777" w:rsidTr="009A604A">
        <w:trPr>
          <w:trHeight w:val="565"/>
        </w:trPr>
        <w:tc>
          <w:tcPr>
            <w:tcW w:w="3345" w:type="dxa"/>
          </w:tcPr>
          <w:p w14:paraId="71B442E4" w14:textId="77777777" w:rsidR="00650905" w:rsidRDefault="00B22821">
            <w:pPr>
              <w:ind w:left="120"/>
            </w:pPr>
            <w:r>
              <w:rPr>
                <w:rFonts w:ascii="Arial" w:eastAsia="Arial" w:hAnsi="Arial" w:cs="Arial"/>
                <w:sz w:val="24"/>
              </w:rPr>
              <w:lastRenderedPageBreak/>
              <w:t xml:space="preserve">9.4.-Organización de la información y las fuentes consultadas. </w:t>
            </w:r>
          </w:p>
        </w:tc>
        <w:tc>
          <w:tcPr>
            <w:tcW w:w="26418" w:type="dxa"/>
            <w:gridSpan w:val="4"/>
          </w:tcPr>
          <w:p w14:paraId="2B77263B" w14:textId="77777777" w:rsidR="00650905" w:rsidRDefault="00B22821">
            <w:pPr>
              <w:ind w:left="10"/>
            </w:pPr>
            <w:r>
              <w:rPr>
                <w:rFonts w:ascii="Times New Roman" w:eastAsia="Times New Roman" w:hAnsi="Times New Roman"/>
              </w:rPr>
              <w:t xml:space="preserve"> </w:t>
            </w:r>
          </w:p>
        </w:tc>
      </w:tr>
      <w:tr w:rsidR="00650905" w14:paraId="5A502348" w14:textId="77777777" w:rsidTr="009A604A">
        <w:trPr>
          <w:trHeight w:val="1945"/>
        </w:trPr>
        <w:tc>
          <w:tcPr>
            <w:tcW w:w="3345" w:type="dxa"/>
          </w:tcPr>
          <w:p w14:paraId="1A190647" w14:textId="77777777" w:rsidR="00650905" w:rsidRDefault="00B22821">
            <w:pPr>
              <w:ind w:left="110"/>
            </w:pPr>
            <w:r>
              <w:rPr>
                <w:rFonts w:ascii="Arial" w:eastAsia="Arial" w:hAnsi="Arial" w:cs="Arial"/>
                <w:sz w:val="24"/>
              </w:rPr>
              <w:t xml:space="preserve">9.5.-Presentación del reporte en Word </w:t>
            </w:r>
          </w:p>
        </w:tc>
        <w:tc>
          <w:tcPr>
            <w:tcW w:w="26418" w:type="dxa"/>
            <w:gridSpan w:val="4"/>
          </w:tcPr>
          <w:p w14:paraId="4D12A1E4" w14:textId="77777777" w:rsidR="00650905" w:rsidRDefault="00B22821">
            <w:pPr>
              <w:spacing w:line="241" w:lineRule="auto"/>
              <w:ind w:left="110" w:right="68"/>
              <w:jc w:val="both"/>
            </w:pPr>
            <w:r>
              <w:rPr>
                <w:rFonts w:ascii="Arial" w:eastAsia="Arial" w:hAnsi="Arial" w:cs="Arial"/>
                <w:sz w:val="24"/>
              </w:rPr>
              <w:t xml:space="preserve">Portada: nombre del proyecto, nombre de la institución, nombres de los integrantes del equipo y nombre(s) del o de los maestr@s. </w:t>
            </w:r>
          </w:p>
          <w:p w14:paraId="5ED98856" w14:textId="77777777" w:rsidR="00650905" w:rsidRDefault="00B22821">
            <w:pPr>
              <w:ind w:left="110" w:right="68"/>
              <w:jc w:val="both"/>
            </w:pPr>
            <w:r>
              <w:rPr>
                <w:rFonts w:ascii="Arial" w:eastAsia="Arial" w:hAnsi="Arial" w:cs="Arial"/>
                <w:sz w:val="24"/>
              </w:rPr>
              <w:t xml:space="preserve">Índice del proyecto en donde se presenten las tres fases del proyecto: fase de preparación, fase de desarrollo y fase de comunicación. </w:t>
            </w:r>
          </w:p>
        </w:tc>
      </w:tr>
      <w:tr w:rsidR="00650905" w14:paraId="27333DFD" w14:textId="77777777" w:rsidTr="00C63E13">
        <w:trPr>
          <w:trHeight w:val="285"/>
        </w:trPr>
        <w:tc>
          <w:tcPr>
            <w:tcW w:w="29763" w:type="dxa"/>
            <w:gridSpan w:val="5"/>
          </w:tcPr>
          <w:p w14:paraId="4F666B67" w14:textId="77777777" w:rsidR="00650905" w:rsidRDefault="00B22821">
            <w:pPr>
              <w:ind w:left="29"/>
              <w:jc w:val="center"/>
            </w:pPr>
            <w:r>
              <w:rPr>
                <w:rFonts w:ascii="Arial" w:eastAsia="Arial" w:hAnsi="Arial" w:cs="Arial"/>
                <w:b/>
                <w:sz w:val="24"/>
              </w:rPr>
              <w:t xml:space="preserve">10.- Fase de Comunicación </w:t>
            </w:r>
          </w:p>
        </w:tc>
      </w:tr>
      <w:tr w:rsidR="00650905" w14:paraId="14796FC5" w14:textId="77777777" w:rsidTr="009A604A">
        <w:trPr>
          <w:trHeight w:val="286"/>
        </w:trPr>
        <w:tc>
          <w:tcPr>
            <w:tcW w:w="3345" w:type="dxa"/>
          </w:tcPr>
          <w:p w14:paraId="73DDD824" w14:textId="77777777" w:rsidR="00650905" w:rsidRDefault="00B22821">
            <w:pPr>
              <w:ind w:left="110"/>
            </w:pPr>
            <w:r>
              <w:rPr>
                <w:rFonts w:ascii="Arial" w:eastAsia="Arial" w:hAnsi="Arial" w:cs="Arial"/>
                <w:sz w:val="24"/>
              </w:rPr>
              <w:t xml:space="preserve">10.1.-Power Point </w:t>
            </w:r>
          </w:p>
        </w:tc>
        <w:tc>
          <w:tcPr>
            <w:tcW w:w="26418" w:type="dxa"/>
            <w:gridSpan w:val="4"/>
          </w:tcPr>
          <w:p w14:paraId="20B9D6FD" w14:textId="77777777" w:rsidR="00650905" w:rsidRDefault="00B22821">
            <w:r>
              <w:rPr>
                <w:rFonts w:ascii="Times New Roman" w:eastAsia="Times New Roman" w:hAnsi="Times New Roman"/>
                <w:sz w:val="20"/>
              </w:rPr>
              <w:t xml:space="preserve"> </w:t>
            </w:r>
          </w:p>
        </w:tc>
      </w:tr>
      <w:tr w:rsidR="00650905" w14:paraId="039F93B1" w14:textId="77777777" w:rsidTr="009A604A">
        <w:trPr>
          <w:trHeight w:val="285"/>
        </w:trPr>
        <w:tc>
          <w:tcPr>
            <w:tcW w:w="3345" w:type="dxa"/>
          </w:tcPr>
          <w:p w14:paraId="11C19377" w14:textId="77777777" w:rsidR="00650905" w:rsidRDefault="00B22821">
            <w:pPr>
              <w:ind w:left="110"/>
            </w:pPr>
            <w:r>
              <w:rPr>
                <w:rFonts w:ascii="Arial" w:eastAsia="Arial" w:hAnsi="Arial" w:cs="Arial"/>
                <w:sz w:val="24"/>
              </w:rPr>
              <w:t xml:space="preserve">10.2.-Las evidencias </w:t>
            </w:r>
          </w:p>
        </w:tc>
        <w:tc>
          <w:tcPr>
            <w:tcW w:w="26418" w:type="dxa"/>
            <w:gridSpan w:val="4"/>
          </w:tcPr>
          <w:p w14:paraId="4A42E6DD" w14:textId="77777777" w:rsidR="00650905" w:rsidRDefault="00B22821">
            <w:r>
              <w:rPr>
                <w:rFonts w:ascii="Times New Roman" w:eastAsia="Times New Roman" w:hAnsi="Times New Roman"/>
                <w:sz w:val="20"/>
              </w:rPr>
              <w:t xml:space="preserve"> </w:t>
            </w:r>
          </w:p>
        </w:tc>
      </w:tr>
      <w:tr w:rsidR="00650905" w14:paraId="6A688EEC" w14:textId="77777777" w:rsidTr="009A604A">
        <w:trPr>
          <w:trHeight w:val="290"/>
        </w:trPr>
        <w:tc>
          <w:tcPr>
            <w:tcW w:w="3345" w:type="dxa"/>
          </w:tcPr>
          <w:p w14:paraId="3E262E54" w14:textId="77777777" w:rsidR="006F6A88" w:rsidRDefault="006F6A88">
            <w:pPr>
              <w:ind w:left="110"/>
              <w:rPr>
                <w:rFonts w:ascii="Arial" w:eastAsia="Arial" w:hAnsi="Arial" w:cs="Arial"/>
                <w:sz w:val="24"/>
              </w:rPr>
            </w:pPr>
          </w:p>
          <w:p w14:paraId="066FB3AD" w14:textId="77777777" w:rsidR="006F6A88" w:rsidRDefault="006F6A88">
            <w:pPr>
              <w:ind w:left="110"/>
              <w:rPr>
                <w:rFonts w:ascii="Arial" w:eastAsia="Arial" w:hAnsi="Arial" w:cs="Arial"/>
                <w:sz w:val="24"/>
              </w:rPr>
            </w:pPr>
          </w:p>
          <w:p w14:paraId="1BF193E4" w14:textId="5EFF922F" w:rsidR="00650905" w:rsidRDefault="00B22821" w:rsidP="006F6A88">
            <w:r>
              <w:rPr>
                <w:rFonts w:ascii="Arial" w:eastAsia="Arial" w:hAnsi="Arial" w:cs="Arial"/>
                <w:sz w:val="24"/>
              </w:rPr>
              <w:t>10.3.-El costo</w:t>
            </w:r>
            <w:r w:rsidR="006F6A88">
              <w:rPr>
                <w:rFonts w:ascii="Arial" w:eastAsia="Arial" w:hAnsi="Arial" w:cs="Arial"/>
                <w:sz w:val="24"/>
              </w:rPr>
              <w:t xml:space="preserve">. </w:t>
            </w:r>
          </w:p>
        </w:tc>
        <w:tc>
          <w:tcPr>
            <w:tcW w:w="26418" w:type="dxa"/>
            <w:gridSpan w:val="4"/>
          </w:tcPr>
          <w:p w14:paraId="5C27298F" w14:textId="25AD1BA2" w:rsidR="00650905" w:rsidRDefault="00941FAF">
            <w:pPr>
              <w:rPr>
                <w:rFonts w:ascii="Times New Roman" w:eastAsia="Times New Roman" w:hAnsi="Times New Roman"/>
                <w:sz w:val="20"/>
              </w:rPr>
            </w:pPr>
            <w:r>
              <w:rPr>
                <w:rFonts w:ascii="Times New Roman" w:eastAsia="Times New Roman" w:hAnsi="Times New Roman"/>
                <w:sz w:val="20"/>
              </w:rPr>
              <w:t>1.</w:t>
            </w:r>
            <w:r>
              <w:rPr>
                <w:rFonts w:ascii="Times New Roman" w:eastAsia="Times New Roman" w:hAnsi="Times New Roman"/>
                <w:sz w:val="20"/>
              </w:rPr>
              <w:tab/>
              <w:t xml:space="preserve">computadora: </w:t>
            </w:r>
            <w:r w:rsidR="00A86029">
              <w:rPr>
                <w:rFonts w:ascii="Times New Roman" w:eastAsia="Times New Roman" w:hAnsi="Times New Roman"/>
                <w:sz w:val="20"/>
              </w:rPr>
              <w:t xml:space="preserve">$5,000 a </w:t>
            </w:r>
            <w:r w:rsidR="009947CC">
              <w:rPr>
                <w:rFonts w:ascii="Times New Roman" w:eastAsia="Times New Roman" w:hAnsi="Times New Roman"/>
                <w:sz w:val="20"/>
              </w:rPr>
              <w:t>$</w:t>
            </w:r>
            <w:r w:rsidR="00A86029">
              <w:rPr>
                <w:rFonts w:ascii="Times New Roman" w:eastAsia="Times New Roman" w:hAnsi="Times New Roman"/>
                <w:sz w:val="20"/>
              </w:rPr>
              <w:t xml:space="preserve">7,000 </w:t>
            </w:r>
            <w:r w:rsidR="009947CC">
              <w:rPr>
                <w:rFonts w:ascii="Times New Roman" w:eastAsia="Times New Roman" w:hAnsi="Times New Roman"/>
                <w:sz w:val="20"/>
              </w:rPr>
              <w:t xml:space="preserve">aproximadamente </w:t>
            </w:r>
          </w:p>
          <w:p w14:paraId="6C40841B" w14:textId="77777777" w:rsidR="00941FAF" w:rsidRDefault="00941FAF"/>
          <w:p w14:paraId="36E1888F" w14:textId="769D3F9C" w:rsidR="00941FAF" w:rsidRDefault="00941FAF">
            <w:r>
              <w:t>2.</w:t>
            </w:r>
            <w:r>
              <w:tab/>
              <w:t>internet</w:t>
            </w:r>
            <w:r w:rsidR="009947CC">
              <w:t xml:space="preserve">: Este normalmente ronda en unos </w:t>
            </w:r>
            <w:r w:rsidR="00C276D4">
              <w:t>$350 a $500 al mes</w:t>
            </w:r>
          </w:p>
          <w:p w14:paraId="1F2E7857" w14:textId="77777777" w:rsidR="00941FAF" w:rsidRDefault="00941FAF"/>
          <w:p w14:paraId="4B315A2A" w14:textId="5606F92F" w:rsidR="00941FAF" w:rsidRDefault="00941FAF">
            <w:r>
              <w:t>3.</w:t>
            </w:r>
            <w:r>
              <w:tab/>
              <w:t>hojas</w:t>
            </w:r>
            <w:r w:rsidR="00C276D4">
              <w:t xml:space="preserve">: </w:t>
            </w:r>
            <w:r w:rsidR="00AB25ED">
              <w:t xml:space="preserve">$120 un paquete </w:t>
            </w:r>
          </w:p>
          <w:p w14:paraId="68052821" w14:textId="77777777" w:rsidR="00941FAF" w:rsidRDefault="00941FAF"/>
          <w:p w14:paraId="36E28771" w14:textId="752AA7A0" w:rsidR="00941FAF" w:rsidRDefault="00941FAF">
            <w:r>
              <w:t>4.</w:t>
            </w:r>
            <w:r>
              <w:tab/>
              <w:t>lápiz</w:t>
            </w:r>
            <w:r w:rsidR="00AB25ED">
              <w:t xml:space="preserve">: </w:t>
            </w:r>
            <w:r w:rsidR="004C64C0">
              <w:t xml:space="preserve">$50 un paquete como de 10 piezas </w:t>
            </w:r>
          </w:p>
          <w:p w14:paraId="6CED3DE1" w14:textId="77777777" w:rsidR="00941FAF" w:rsidRDefault="00941FAF"/>
          <w:p w14:paraId="44B8FA2D" w14:textId="58E0549F" w:rsidR="00941FAF" w:rsidRDefault="00941FAF" w:rsidP="00A31583">
            <w:pPr>
              <w:pStyle w:val="Prrafodelista"/>
              <w:numPr>
                <w:ilvl w:val="0"/>
                <w:numId w:val="2"/>
              </w:numPr>
            </w:pPr>
            <w:r>
              <w:t>mesa</w:t>
            </w:r>
            <w:r w:rsidR="00316897">
              <w:t xml:space="preserve"> y sillas: </w:t>
            </w:r>
            <w:r w:rsidR="00B61217">
              <w:t>$1,500 a $2,000 aproximadamente.</w:t>
            </w:r>
          </w:p>
          <w:p w14:paraId="106DA1AE" w14:textId="77777777" w:rsidR="00A31583" w:rsidRDefault="00A31583" w:rsidP="00A31583"/>
          <w:p w14:paraId="21C96A3C" w14:textId="18F84767" w:rsidR="00A31583" w:rsidRDefault="00A31583" w:rsidP="00A31583">
            <w:r>
              <w:t>Total:</w:t>
            </w:r>
            <w:r w:rsidR="00C32A2F">
              <w:t xml:space="preserve"> $9,</w:t>
            </w:r>
            <w:r w:rsidR="00A77B96">
              <w:t>6</w:t>
            </w:r>
            <w:r w:rsidR="00C32A2F">
              <w:t>70</w:t>
            </w:r>
          </w:p>
          <w:p w14:paraId="63E43861" w14:textId="77777777" w:rsidR="00941FAF" w:rsidRDefault="00941FAF"/>
          <w:p w14:paraId="1DC35A36" w14:textId="05E1F62B" w:rsidR="00941FAF" w:rsidRDefault="00941FAF"/>
        </w:tc>
      </w:tr>
      <w:tr w:rsidR="00650905" w14:paraId="57ACFD54" w14:textId="77777777" w:rsidTr="009A604A">
        <w:trPr>
          <w:trHeight w:val="285"/>
        </w:trPr>
        <w:tc>
          <w:tcPr>
            <w:tcW w:w="3345" w:type="dxa"/>
          </w:tcPr>
          <w:p w14:paraId="483FF49C" w14:textId="117DE11E" w:rsidR="00650905" w:rsidRDefault="00A8160C">
            <w:pPr>
              <w:ind w:left="110"/>
            </w:pPr>
            <w:r>
              <w:rPr>
                <w:rFonts w:ascii="Arial" w:eastAsia="Arial" w:hAnsi="Arial" w:cs="Arial"/>
                <w:noProof/>
                <w:sz w:val="24"/>
              </w:rPr>
              <w:lastRenderedPageBreak/>
              <w:drawing>
                <wp:anchor distT="0" distB="0" distL="114300" distR="114300" simplePos="0" relativeHeight="251659264" behindDoc="0" locked="0" layoutInCell="1" allowOverlap="1" wp14:anchorId="2531F6CB" wp14:editId="4E54D89D">
                  <wp:simplePos x="0" y="0"/>
                  <wp:positionH relativeFrom="column">
                    <wp:posOffset>0</wp:posOffset>
                  </wp:positionH>
                  <wp:positionV relativeFrom="paragraph">
                    <wp:posOffset>187960</wp:posOffset>
                  </wp:positionV>
                  <wp:extent cx="5754370" cy="1741805"/>
                  <wp:effectExtent l="0" t="0" r="0" b="0"/>
                  <wp:wrapTopAndBottom/>
                  <wp:docPr id="1927375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7525" name="Imagen 192737525"/>
                          <pic:cNvPicPr/>
                        </pic:nvPicPr>
                        <pic:blipFill>
                          <a:blip r:embed="rId16">
                            <a:extLst>
                              <a:ext uri="{28A0092B-C50C-407E-A947-70E740481C1C}">
                                <a14:useLocalDpi xmlns:a14="http://schemas.microsoft.com/office/drawing/2010/main" val="0"/>
                              </a:ext>
                            </a:extLst>
                          </a:blip>
                          <a:stretch>
                            <a:fillRect/>
                          </a:stretch>
                        </pic:blipFill>
                        <pic:spPr>
                          <a:xfrm>
                            <a:off x="0" y="0"/>
                            <a:ext cx="5754370" cy="1741805"/>
                          </a:xfrm>
                          <a:prstGeom prst="rect">
                            <a:avLst/>
                          </a:prstGeom>
                        </pic:spPr>
                      </pic:pic>
                    </a:graphicData>
                  </a:graphic>
                  <wp14:sizeRelH relativeFrom="margin">
                    <wp14:pctWidth>0</wp14:pctWidth>
                  </wp14:sizeRelH>
                  <wp14:sizeRelV relativeFrom="margin">
                    <wp14:pctHeight>0</wp14:pctHeight>
                  </wp14:sizeRelV>
                </wp:anchor>
              </w:drawing>
            </w:r>
            <w:r w:rsidR="00B22821">
              <w:rPr>
                <w:rFonts w:ascii="Arial" w:eastAsia="Arial" w:hAnsi="Arial" w:cs="Arial"/>
                <w:sz w:val="24"/>
              </w:rPr>
              <w:t xml:space="preserve">10.4.-Fuentes de financiamiento </w:t>
            </w:r>
          </w:p>
        </w:tc>
        <w:tc>
          <w:tcPr>
            <w:tcW w:w="26418" w:type="dxa"/>
            <w:gridSpan w:val="4"/>
          </w:tcPr>
          <w:p w14:paraId="5366DAD3" w14:textId="77777777" w:rsidR="00B81788" w:rsidRDefault="00B22821">
            <w:r>
              <w:rPr>
                <w:rFonts w:ascii="Times New Roman" w:eastAsia="Times New Roman" w:hAnsi="Times New Roman"/>
                <w:sz w:val="20"/>
              </w:rPr>
              <w:t xml:space="preserve"> </w:t>
            </w:r>
          </w:p>
          <w:p w14:paraId="522E7D35" w14:textId="7536DB3C" w:rsidR="00BC32E0" w:rsidRDefault="003663BB">
            <w:r>
              <w:t xml:space="preserve">  </w:t>
            </w:r>
          </w:p>
          <w:p w14:paraId="24DC7F22" w14:textId="77777777" w:rsidR="00BC32E0" w:rsidRDefault="00BC32E0"/>
          <w:p w14:paraId="227DEA71" w14:textId="5DB1BA52" w:rsidR="00BC32E0" w:rsidRDefault="00BC32E0"/>
          <w:p w14:paraId="7C3EF8D3" w14:textId="77777777" w:rsidR="00BC32E0" w:rsidRDefault="00BC32E0"/>
          <w:p w14:paraId="5897EEB2" w14:textId="3FCDAC64" w:rsidR="00BC32E0" w:rsidRDefault="00BC32E0"/>
        </w:tc>
      </w:tr>
      <w:tr w:rsidR="00650905" w14:paraId="006D645B" w14:textId="77777777" w:rsidTr="009A604A">
        <w:trPr>
          <w:trHeight w:val="285"/>
        </w:trPr>
        <w:tc>
          <w:tcPr>
            <w:tcW w:w="3345" w:type="dxa"/>
          </w:tcPr>
          <w:p w14:paraId="227F511D" w14:textId="436ADB2D" w:rsidR="00E80D5D" w:rsidRPr="00E80D5D" w:rsidRDefault="00B22821" w:rsidP="00E80D5D">
            <w:pPr>
              <w:ind w:left="110"/>
              <w:rPr>
                <w:rFonts w:ascii="Arial" w:eastAsia="Arial" w:hAnsi="Arial" w:cs="Arial"/>
                <w:sz w:val="24"/>
              </w:rPr>
            </w:pPr>
            <w:r>
              <w:rPr>
                <w:rFonts w:ascii="Arial" w:eastAsia="Arial" w:hAnsi="Arial" w:cs="Arial"/>
                <w:sz w:val="24"/>
              </w:rPr>
              <w:t xml:space="preserve">10.5.-El impacto </w:t>
            </w:r>
          </w:p>
        </w:tc>
        <w:tc>
          <w:tcPr>
            <w:tcW w:w="26418" w:type="dxa"/>
            <w:gridSpan w:val="4"/>
          </w:tcPr>
          <w:p w14:paraId="095797F6" w14:textId="18F2827D" w:rsidR="00650905" w:rsidRDefault="00B22821">
            <w:r>
              <w:rPr>
                <w:rFonts w:ascii="Times New Roman" w:eastAsia="Times New Roman" w:hAnsi="Times New Roman"/>
                <w:sz w:val="20"/>
              </w:rPr>
              <w:t xml:space="preserve"> </w:t>
            </w:r>
            <w:r w:rsidR="007A5976">
              <w:rPr>
                <w:rFonts w:ascii="Times New Roman" w:eastAsia="Times New Roman" w:hAnsi="Times New Roman"/>
                <w:sz w:val="20"/>
              </w:rPr>
              <w:t>El podcast “La Voz de los Negocios” ha emergido como una plataforma fundamental para la difusión de información relevante sobre las obligaciones y derechos de los empresarios y emprendedores. Este proyecto no solo busca informar, sino también empoderar a los oyentes, brindándoles las herramientas necesarias para navegar en el complejo mundo empresarial. A través de episodios que combinan entrevistas con expertos, análisis de casos prácticos y consejos útiles, el podcast educa a su audiencia sobre aspectos legales, gestión financiera y estrategias de marketing. Desde su lanzamiento, ha logrado un impacto significativo, ya que muchos oyentes han reportado un aumento en su comprensión de temas legales y administrativos, lo que les ha permitido operar de manera más eficiente y segura. Además, al conocer sus derechos, los emprendedores se sienten más seguros al enfrentar desafíos y tomar decisiones críticas para sus negocios. La interacción entre oyentes ha fomentado un ambiente de colaboración, donde se comparten recursos y se generan oportunidades de negocio. En resumen, “La Voz de los Negocios” se ha consolidado como una herramienta valiosa para empresarios, contribuyendo no solo al crecimiento individual de los negocios, sino también al fortalecimiento del ecosistema empresarial en su conjunto.</w:t>
            </w:r>
          </w:p>
        </w:tc>
      </w:tr>
      <w:tr w:rsidR="00650905" w14:paraId="0DC9CE02" w14:textId="77777777" w:rsidTr="009A604A">
        <w:trPr>
          <w:trHeight w:val="560"/>
        </w:trPr>
        <w:tc>
          <w:tcPr>
            <w:tcW w:w="3345" w:type="dxa"/>
          </w:tcPr>
          <w:p w14:paraId="7FAF9C12" w14:textId="77777777" w:rsidR="00650905" w:rsidRDefault="00B22821">
            <w:pPr>
              <w:ind w:left="110"/>
            </w:pPr>
            <w:r>
              <w:rPr>
                <w:rFonts w:ascii="Arial" w:eastAsia="Arial" w:hAnsi="Arial" w:cs="Arial"/>
                <w:sz w:val="24"/>
              </w:rPr>
              <w:t xml:space="preserve">10.6.-La forma de evaluación (lista de cotejo) </w:t>
            </w:r>
          </w:p>
        </w:tc>
        <w:tc>
          <w:tcPr>
            <w:tcW w:w="26418" w:type="dxa"/>
            <w:gridSpan w:val="4"/>
          </w:tcPr>
          <w:p w14:paraId="0F035468" w14:textId="65DC33B3" w:rsidR="00650905" w:rsidRDefault="00B22821">
            <w:r>
              <w:rPr>
                <w:rFonts w:ascii="Times New Roman" w:eastAsia="Times New Roman" w:hAnsi="Times New Roman"/>
              </w:rPr>
              <w:t xml:space="preserve"> </w:t>
            </w:r>
          </w:p>
        </w:tc>
      </w:tr>
      <w:tr w:rsidR="00650905" w14:paraId="29DAEFEB" w14:textId="77777777" w:rsidTr="009A604A">
        <w:trPr>
          <w:trHeight w:val="290"/>
        </w:trPr>
        <w:tc>
          <w:tcPr>
            <w:tcW w:w="3345" w:type="dxa"/>
          </w:tcPr>
          <w:p w14:paraId="11F0ED5C" w14:textId="77777777" w:rsidR="00650905" w:rsidRDefault="00B22821">
            <w:pPr>
              <w:ind w:left="110"/>
            </w:pPr>
            <w:r>
              <w:rPr>
                <w:rFonts w:ascii="Arial" w:eastAsia="Arial" w:hAnsi="Arial" w:cs="Arial"/>
                <w:sz w:val="24"/>
              </w:rPr>
              <w:t xml:space="preserve">10.7.-Rúbrica para evaluar proyecto </w:t>
            </w:r>
          </w:p>
        </w:tc>
        <w:tc>
          <w:tcPr>
            <w:tcW w:w="26418" w:type="dxa"/>
            <w:gridSpan w:val="4"/>
          </w:tcPr>
          <w:p w14:paraId="62CE9299" w14:textId="77777777" w:rsidR="00650905" w:rsidRDefault="00B22821">
            <w:r>
              <w:rPr>
                <w:rFonts w:ascii="Times New Roman" w:eastAsia="Times New Roman" w:hAnsi="Times New Roman"/>
                <w:sz w:val="20"/>
              </w:rPr>
              <w:t xml:space="preserve"> </w:t>
            </w:r>
          </w:p>
        </w:tc>
      </w:tr>
      <w:tr w:rsidR="00650905" w14:paraId="0567353D" w14:textId="77777777" w:rsidTr="009A604A">
        <w:trPr>
          <w:trHeight w:val="285"/>
        </w:trPr>
        <w:tc>
          <w:tcPr>
            <w:tcW w:w="3345" w:type="dxa"/>
          </w:tcPr>
          <w:p w14:paraId="4F32D945" w14:textId="77777777" w:rsidR="00650905" w:rsidRDefault="00B22821">
            <w:pPr>
              <w:ind w:left="110"/>
            </w:pPr>
            <w:r>
              <w:rPr>
                <w:rFonts w:ascii="Arial" w:eastAsia="Arial" w:hAnsi="Arial" w:cs="Arial"/>
                <w:sz w:val="24"/>
              </w:rPr>
              <w:t xml:space="preserve">10.8.-Evaluación del plan de acción </w:t>
            </w:r>
          </w:p>
        </w:tc>
        <w:tc>
          <w:tcPr>
            <w:tcW w:w="26418" w:type="dxa"/>
            <w:gridSpan w:val="4"/>
          </w:tcPr>
          <w:p w14:paraId="6CC6102B" w14:textId="77777777" w:rsidR="00650905" w:rsidRDefault="00B22821">
            <w:r>
              <w:rPr>
                <w:rFonts w:ascii="Times New Roman" w:eastAsia="Times New Roman" w:hAnsi="Times New Roman"/>
                <w:sz w:val="20"/>
              </w:rPr>
              <w:t xml:space="preserve"> </w:t>
            </w:r>
          </w:p>
        </w:tc>
      </w:tr>
      <w:tr w:rsidR="00650905" w14:paraId="05B9248D" w14:textId="77777777" w:rsidTr="009A604A">
        <w:trPr>
          <w:trHeight w:val="285"/>
        </w:trPr>
        <w:tc>
          <w:tcPr>
            <w:tcW w:w="3345" w:type="dxa"/>
          </w:tcPr>
          <w:p w14:paraId="63722320" w14:textId="77777777" w:rsidR="00650905" w:rsidRDefault="00B22821">
            <w:pPr>
              <w:ind w:left="110"/>
            </w:pPr>
            <w:r>
              <w:rPr>
                <w:rFonts w:ascii="Arial" w:eastAsia="Arial" w:hAnsi="Arial" w:cs="Arial"/>
                <w:sz w:val="24"/>
              </w:rPr>
              <w:t xml:space="preserve">10.9.-La bibliografía consultada </w:t>
            </w:r>
          </w:p>
        </w:tc>
        <w:tc>
          <w:tcPr>
            <w:tcW w:w="26418" w:type="dxa"/>
            <w:gridSpan w:val="4"/>
          </w:tcPr>
          <w:p w14:paraId="2CBA64C8" w14:textId="77777777" w:rsidR="00650905" w:rsidRDefault="00B22821">
            <w:r>
              <w:rPr>
                <w:rFonts w:ascii="Times New Roman" w:eastAsia="Times New Roman" w:hAnsi="Times New Roman"/>
                <w:sz w:val="20"/>
              </w:rPr>
              <w:t xml:space="preserve"> </w:t>
            </w:r>
          </w:p>
        </w:tc>
      </w:tr>
      <w:tr w:rsidR="00650905" w14:paraId="71CB0ECE" w14:textId="77777777" w:rsidTr="009A604A">
        <w:trPr>
          <w:trHeight w:val="285"/>
        </w:trPr>
        <w:tc>
          <w:tcPr>
            <w:tcW w:w="3345" w:type="dxa"/>
          </w:tcPr>
          <w:p w14:paraId="2ABBEB2C" w14:textId="77777777" w:rsidR="00650905" w:rsidRDefault="00B22821">
            <w:pPr>
              <w:ind w:left="110"/>
            </w:pPr>
            <w:r>
              <w:rPr>
                <w:rFonts w:ascii="Arial" w:eastAsia="Arial" w:hAnsi="Arial" w:cs="Arial"/>
                <w:sz w:val="24"/>
              </w:rPr>
              <w:t xml:space="preserve">10.10.-Anexos </w:t>
            </w:r>
          </w:p>
        </w:tc>
        <w:tc>
          <w:tcPr>
            <w:tcW w:w="26418" w:type="dxa"/>
            <w:gridSpan w:val="4"/>
          </w:tcPr>
          <w:p w14:paraId="0639C86F" w14:textId="77777777" w:rsidR="00650905" w:rsidRDefault="00B22821">
            <w:r>
              <w:rPr>
                <w:rFonts w:ascii="Times New Roman" w:eastAsia="Times New Roman" w:hAnsi="Times New Roman"/>
                <w:sz w:val="20"/>
              </w:rPr>
              <w:t xml:space="preserve"> </w:t>
            </w:r>
          </w:p>
        </w:tc>
      </w:tr>
    </w:tbl>
    <w:p w14:paraId="1603F5CA" w14:textId="20854516" w:rsidR="00650905" w:rsidRDefault="00650905" w:rsidP="006043CB">
      <w:pPr>
        <w:spacing w:after="0"/>
        <w:jc w:val="both"/>
      </w:pPr>
    </w:p>
    <w:sectPr w:rsidR="00650905">
      <w:headerReference w:type="even" r:id="rId17"/>
      <w:headerReference w:type="default" r:id="rId18"/>
      <w:headerReference w:type="first" r:id="rId19"/>
      <w:pgSz w:w="12240" w:h="15840"/>
      <w:pgMar w:top="1406" w:right="1440" w:bottom="1411" w:left="1440" w:header="58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173A" w14:textId="77777777" w:rsidR="00293806" w:rsidRDefault="00293806">
      <w:pPr>
        <w:spacing w:after="0" w:line="240" w:lineRule="auto"/>
      </w:pPr>
      <w:r>
        <w:separator/>
      </w:r>
    </w:p>
  </w:endnote>
  <w:endnote w:type="continuationSeparator" w:id="0">
    <w:p w14:paraId="0C674DA7" w14:textId="77777777" w:rsidR="00293806" w:rsidRDefault="0029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883F" w14:textId="77777777" w:rsidR="00293806" w:rsidRDefault="00293806">
      <w:pPr>
        <w:spacing w:after="0" w:line="240" w:lineRule="auto"/>
      </w:pPr>
      <w:r>
        <w:separator/>
      </w:r>
    </w:p>
  </w:footnote>
  <w:footnote w:type="continuationSeparator" w:id="0">
    <w:p w14:paraId="22DBDDAA" w14:textId="77777777" w:rsidR="00293806" w:rsidRDefault="00293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9FDF" w14:textId="77777777" w:rsidR="00650905" w:rsidRDefault="00B22821">
    <w:pPr>
      <w:spacing w:after="0"/>
      <w:ind w:left="-1080"/>
    </w:pPr>
    <w:r>
      <w:rPr>
        <w:rFonts w:ascii="Arial" w:eastAsia="Arial" w:hAnsi="Arial" w:cs="Arial"/>
        <w:sz w:val="20"/>
      </w:rPr>
      <w:t xml:space="preserve"> </w:t>
    </w:r>
  </w:p>
  <w:p w14:paraId="42E8EA67" w14:textId="77777777" w:rsidR="00650905" w:rsidRDefault="00B22821">
    <w:pPr>
      <w:spacing w:after="0" w:line="240" w:lineRule="auto"/>
      <w:ind w:left="261" w:right="134"/>
      <w:jc w:val="both"/>
    </w:pPr>
    <w:r>
      <w:rPr>
        <w:rFonts w:ascii="Arial" w:eastAsia="Arial" w:hAnsi="Arial" w:cs="Arial"/>
        <w:i/>
        <w:sz w:val="20"/>
      </w:rPr>
      <w:t xml:space="preserve">Elaborado por la Dra. María Teresa Pantoja Sánchez y adaptado por la Dra. Minerva Camacho Javier sólo para fines educativos en nivel licenciatura.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1A02" w14:textId="77777777" w:rsidR="00650905" w:rsidRDefault="00B22821">
    <w:pPr>
      <w:spacing w:after="0"/>
      <w:ind w:left="-1080"/>
    </w:pPr>
    <w:r>
      <w:rPr>
        <w:rFonts w:ascii="Arial" w:eastAsia="Arial" w:hAnsi="Arial" w:cs="Arial"/>
        <w:sz w:val="20"/>
      </w:rPr>
      <w:t xml:space="preserve"> </w:t>
    </w:r>
  </w:p>
  <w:p w14:paraId="5363932B" w14:textId="77777777" w:rsidR="00650905" w:rsidRDefault="00B22821">
    <w:pPr>
      <w:spacing w:after="0" w:line="240" w:lineRule="auto"/>
      <w:ind w:left="261" w:right="134"/>
      <w:jc w:val="both"/>
    </w:pPr>
    <w:r>
      <w:rPr>
        <w:rFonts w:ascii="Arial" w:eastAsia="Arial" w:hAnsi="Arial" w:cs="Arial"/>
        <w:i/>
        <w:sz w:val="20"/>
      </w:rPr>
      <w:t xml:space="preserve">Elaborado por la Dra. María Teresa Pantoja Sánchez y adaptado por la Dra. Minerva Camacho Javier sólo para fines educativos en nivel licenciatura.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9B97" w14:textId="77777777" w:rsidR="00650905" w:rsidRDefault="00B22821">
    <w:pPr>
      <w:spacing w:after="0"/>
      <w:ind w:left="-1080"/>
    </w:pPr>
    <w:r>
      <w:rPr>
        <w:rFonts w:ascii="Arial" w:eastAsia="Arial" w:hAnsi="Arial" w:cs="Arial"/>
        <w:sz w:val="20"/>
      </w:rPr>
      <w:t xml:space="preserve"> </w:t>
    </w:r>
  </w:p>
  <w:p w14:paraId="645CEFD5" w14:textId="77777777" w:rsidR="00650905" w:rsidRDefault="00B22821">
    <w:pPr>
      <w:spacing w:after="0" w:line="240" w:lineRule="auto"/>
      <w:ind w:left="261" w:right="134"/>
      <w:jc w:val="both"/>
    </w:pPr>
    <w:r>
      <w:rPr>
        <w:rFonts w:ascii="Arial" w:eastAsia="Arial" w:hAnsi="Arial" w:cs="Arial"/>
        <w:i/>
        <w:sz w:val="20"/>
      </w:rPr>
      <w:t xml:space="preserve">Elaborado por la Dra. María Teresa Pantoja Sánchez y adaptado por la Dra. Minerva Camacho Javier sólo para fines educativos en nivel licenciatura.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3CF"/>
    <w:multiLevelType w:val="hybridMultilevel"/>
    <w:tmpl w:val="FFFFFFFF"/>
    <w:lvl w:ilvl="0" w:tplc="147EAAF6">
      <w:start w:val="1"/>
      <w:numFmt w:val="decimal"/>
      <w:lvlText w:val="(%1)"/>
      <w:lvlJc w:val="left"/>
      <w:pPr>
        <w:ind w:left="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200A86">
      <w:start w:val="1"/>
      <w:numFmt w:val="lowerLetter"/>
      <w:lvlText w:val="%2"/>
      <w:lvlJc w:val="left"/>
      <w:pPr>
        <w:ind w:left="1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FAB66C">
      <w:start w:val="1"/>
      <w:numFmt w:val="lowerRoman"/>
      <w:lvlText w:val="%3"/>
      <w:lvlJc w:val="left"/>
      <w:pPr>
        <w:ind w:left="2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C0D09E">
      <w:start w:val="1"/>
      <w:numFmt w:val="decimal"/>
      <w:lvlText w:val="%4"/>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62A33A">
      <w:start w:val="1"/>
      <w:numFmt w:val="lowerLetter"/>
      <w:lvlText w:val="%5"/>
      <w:lvlJc w:val="left"/>
      <w:pPr>
        <w:ind w:left="3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C2EE74">
      <w:start w:val="1"/>
      <w:numFmt w:val="lowerRoman"/>
      <w:lvlText w:val="%6"/>
      <w:lvlJc w:val="left"/>
      <w:pPr>
        <w:ind w:left="4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403BC8">
      <w:start w:val="1"/>
      <w:numFmt w:val="decimal"/>
      <w:lvlText w:val="%7"/>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581ADA">
      <w:start w:val="1"/>
      <w:numFmt w:val="lowerLetter"/>
      <w:lvlText w:val="%8"/>
      <w:lvlJc w:val="left"/>
      <w:pPr>
        <w:ind w:left="5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DAE9D4">
      <w:start w:val="1"/>
      <w:numFmt w:val="lowerRoman"/>
      <w:lvlText w:val="%9"/>
      <w:lvlJc w:val="left"/>
      <w:pPr>
        <w:ind w:left="6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B423A5"/>
    <w:multiLevelType w:val="hybridMultilevel"/>
    <w:tmpl w:val="FFFFFFFF"/>
    <w:lvl w:ilvl="0" w:tplc="594667AA">
      <w:start w:val="1"/>
      <w:numFmt w:val="decimal"/>
      <w:lvlText w:val="%1."/>
      <w:lvlJc w:val="left"/>
      <w:pPr>
        <w:ind w:left="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1C1DB4">
      <w:start w:val="1"/>
      <w:numFmt w:val="lowerLetter"/>
      <w:lvlText w:val="%2"/>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4EC5A">
      <w:start w:val="1"/>
      <w:numFmt w:val="lowerRoman"/>
      <w:lvlText w:val="%3"/>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3888F0">
      <w:start w:val="1"/>
      <w:numFmt w:val="decimal"/>
      <w:lvlText w:val="%4"/>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FEDBB8">
      <w:start w:val="1"/>
      <w:numFmt w:val="lowerLetter"/>
      <w:lvlText w:val="%5"/>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3CA674">
      <w:start w:val="1"/>
      <w:numFmt w:val="lowerRoman"/>
      <w:lvlText w:val="%6"/>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EA214C">
      <w:start w:val="1"/>
      <w:numFmt w:val="decimal"/>
      <w:lvlText w:val="%7"/>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87E0C">
      <w:start w:val="1"/>
      <w:numFmt w:val="lowerLetter"/>
      <w:lvlText w:val="%8"/>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8C7704">
      <w:start w:val="1"/>
      <w:numFmt w:val="lowerRoman"/>
      <w:lvlText w:val="%9"/>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CC6FCD"/>
    <w:multiLevelType w:val="hybridMultilevel"/>
    <w:tmpl w:val="FFFFFFFF"/>
    <w:lvl w:ilvl="0" w:tplc="D202205A">
      <w:start w:val="1"/>
      <w:numFmt w:val="decimal"/>
      <w:lvlText w:val="%1."/>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031E2">
      <w:start w:val="1"/>
      <w:numFmt w:val="lowerLetter"/>
      <w:lvlText w:val="%2"/>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6E4DCA">
      <w:start w:val="1"/>
      <w:numFmt w:val="lowerRoman"/>
      <w:lvlText w:val="%3"/>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1440BE">
      <w:start w:val="1"/>
      <w:numFmt w:val="decimal"/>
      <w:lvlText w:val="%4"/>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845EA2">
      <w:start w:val="1"/>
      <w:numFmt w:val="lowerLetter"/>
      <w:lvlText w:val="%5"/>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E217F8">
      <w:start w:val="1"/>
      <w:numFmt w:val="lowerRoman"/>
      <w:lvlText w:val="%6"/>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30EF7C">
      <w:start w:val="1"/>
      <w:numFmt w:val="decimal"/>
      <w:lvlText w:val="%7"/>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063D12">
      <w:start w:val="1"/>
      <w:numFmt w:val="lowerLetter"/>
      <w:lvlText w:val="%8"/>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18C054">
      <w:start w:val="1"/>
      <w:numFmt w:val="lowerRoman"/>
      <w:lvlText w:val="%9"/>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28808774">
    <w:abstractNumId w:val="0"/>
  </w:num>
  <w:num w:numId="2" w16cid:durableId="210849335">
    <w:abstractNumId w:val="1"/>
  </w:num>
  <w:num w:numId="3" w16cid:durableId="880048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05"/>
    <w:rsid w:val="00106870"/>
    <w:rsid w:val="001862BB"/>
    <w:rsid w:val="00284810"/>
    <w:rsid w:val="00293806"/>
    <w:rsid w:val="002A0CD8"/>
    <w:rsid w:val="002E562C"/>
    <w:rsid w:val="00316897"/>
    <w:rsid w:val="003663BB"/>
    <w:rsid w:val="003C4125"/>
    <w:rsid w:val="004129FD"/>
    <w:rsid w:val="00476F4E"/>
    <w:rsid w:val="004C045B"/>
    <w:rsid w:val="004C64C0"/>
    <w:rsid w:val="006043CB"/>
    <w:rsid w:val="006165D3"/>
    <w:rsid w:val="00650905"/>
    <w:rsid w:val="00656E1F"/>
    <w:rsid w:val="0069138B"/>
    <w:rsid w:val="006F6A88"/>
    <w:rsid w:val="00721E62"/>
    <w:rsid w:val="007A0266"/>
    <w:rsid w:val="007A2B9C"/>
    <w:rsid w:val="007A5976"/>
    <w:rsid w:val="00816545"/>
    <w:rsid w:val="008E5D7E"/>
    <w:rsid w:val="0093697E"/>
    <w:rsid w:val="00941FAF"/>
    <w:rsid w:val="009437EE"/>
    <w:rsid w:val="009821EC"/>
    <w:rsid w:val="009947CC"/>
    <w:rsid w:val="009A604A"/>
    <w:rsid w:val="009C4025"/>
    <w:rsid w:val="00A05ED3"/>
    <w:rsid w:val="00A31583"/>
    <w:rsid w:val="00A77B96"/>
    <w:rsid w:val="00A8160C"/>
    <w:rsid w:val="00A86029"/>
    <w:rsid w:val="00AB25ED"/>
    <w:rsid w:val="00AF61EC"/>
    <w:rsid w:val="00B22821"/>
    <w:rsid w:val="00B61217"/>
    <w:rsid w:val="00B81788"/>
    <w:rsid w:val="00BC32E0"/>
    <w:rsid w:val="00C12C73"/>
    <w:rsid w:val="00C276D4"/>
    <w:rsid w:val="00C32A2F"/>
    <w:rsid w:val="00C51654"/>
    <w:rsid w:val="00C63E13"/>
    <w:rsid w:val="00D737DA"/>
    <w:rsid w:val="00E7158F"/>
    <w:rsid w:val="00E80D5D"/>
    <w:rsid w:val="00EB33D7"/>
    <w:rsid w:val="00F465FB"/>
    <w:rsid w:val="00F923CA"/>
    <w:rsid w:val="00FE5FB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7B06E2D"/>
  <w15:docId w15:val="{6C606521-D66D-5447-8BC9-5F6CBF5B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A31583"/>
    <w:pPr>
      <w:ind w:left="720"/>
      <w:contextualSpacing/>
    </w:pPr>
  </w:style>
  <w:style w:type="table" w:styleId="Tablaconcuadrcula">
    <w:name w:val="Table Grid"/>
    <w:basedOn w:val="Tablanormal"/>
    <w:uiPriority w:val="39"/>
    <w:rsid w:val="00982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98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hyperlink" Target="https://open.spotify.com/show/6nbTlTzfvcqpSIJNpHdS6h?si=judblkt6T7y5DRVpJxbxeQ" TargetMode="External" /><Relationship Id="rId18"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hyperlink" Target="https://open.spotify.com/show/6nbTlTzfvcqpSIJNpHdS6h?si=judblkt6T7y5DRVpJxbxeQ" TargetMode="External"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image" Target="media/image5.jpe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0.jpg" /><Relationship Id="rId5" Type="http://schemas.openxmlformats.org/officeDocument/2006/relationships/footnotes" Target="footnotes.xml" /><Relationship Id="rId15" Type="http://schemas.openxmlformats.org/officeDocument/2006/relationships/image" Target="media/image4.jpg" /><Relationship Id="rId10" Type="http://schemas.openxmlformats.org/officeDocument/2006/relationships/image" Target="media/image1.jpg"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hyperlink" Target="https://open.spotify.com/show/6nbTlTzfvcqpSIJNpHdS6h?si=judblkt6T7y5DRVpJxbxeQ"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2534</Words>
  <Characters>13938</Characters>
  <Application>Microsoft Office Word</Application>
  <DocSecurity>0</DocSecurity>
  <Lines>116</Lines>
  <Paragraphs>32</Paragraphs>
  <ScaleCrop>false</ScaleCrop>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Eduardo Lopez</cp:lastModifiedBy>
  <cp:revision>2</cp:revision>
  <dcterms:created xsi:type="dcterms:W3CDTF">2025-05-28T00:01:00Z</dcterms:created>
  <dcterms:modified xsi:type="dcterms:W3CDTF">2025-05-28T00:01:00Z</dcterms:modified>
</cp:coreProperties>
</file>